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3426AA0" w:rsidR="00E90E49" w:rsidRPr="00CE0424" w:rsidRDefault="00E90E49" w:rsidP="00E35559">
      <w:pPr>
        <w:pStyle w:val="3GPPHeader"/>
        <w:spacing w:after="60"/>
        <w:rPr>
          <w:sz w:val="32"/>
          <w:szCs w:val="32"/>
          <w:highlight w:val="yellow"/>
        </w:rPr>
      </w:pPr>
      <w:r w:rsidRPr="00CE0424">
        <w:t>3GPP TSG-RAN WG</w:t>
      </w:r>
      <w:r w:rsidR="002F7B3E">
        <w:t>4</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3E5A63">
        <w:rPr>
          <w:sz w:val="32"/>
          <w:szCs w:val="32"/>
        </w:rPr>
        <w:t>04550</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32D23662" w:rsidR="00E90E49" w:rsidRPr="00015D6D" w:rsidRDefault="00E90E49" w:rsidP="00311702">
      <w:pPr>
        <w:pStyle w:val="3GPPHeader"/>
        <w:rPr>
          <w:sz w:val="22"/>
        </w:rPr>
      </w:pPr>
      <w:r w:rsidRPr="00015D6D">
        <w:rPr>
          <w:sz w:val="22"/>
        </w:rPr>
        <w:t>Agenda Item:</w:t>
      </w:r>
      <w:r w:rsidRPr="00015D6D">
        <w:rPr>
          <w:sz w:val="22"/>
        </w:rPr>
        <w:tab/>
      </w:r>
      <w:r w:rsidR="003E5A63" w:rsidRPr="00015D6D">
        <w:rPr>
          <w:sz w:val="22"/>
        </w:rPr>
        <w:t>5.22.3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265C2C3" w:rsidR="00E90E49" w:rsidRPr="00CE0424" w:rsidRDefault="003D3C45" w:rsidP="00311702">
      <w:pPr>
        <w:pStyle w:val="3GPPHeader"/>
        <w:rPr>
          <w:sz w:val="22"/>
        </w:rPr>
      </w:pPr>
      <w:r>
        <w:rPr>
          <w:sz w:val="22"/>
        </w:rPr>
        <w:t>Title:</w:t>
      </w:r>
      <w:r w:rsidR="00E90E49" w:rsidRPr="00CE0424">
        <w:rPr>
          <w:sz w:val="22"/>
        </w:rPr>
        <w:tab/>
      </w:r>
      <w:r w:rsidR="00B03E73">
        <w:rPr>
          <w:sz w:val="22"/>
        </w:rPr>
        <w:t>General considerations on AI in RAN4</w:t>
      </w:r>
    </w:p>
    <w:p w14:paraId="025260C1" w14:textId="78F03ABA" w:rsidR="00E90E49" w:rsidRPr="00CE0424" w:rsidRDefault="00E90E49" w:rsidP="00D546FF">
      <w:pPr>
        <w:pStyle w:val="3GPPHeader"/>
        <w:rPr>
          <w:sz w:val="22"/>
        </w:rPr>
      </w:pPr>
      <w:r w:rsidRPr="00CE0424">
        <w:rPr>
          <w:sz w:val="22"/>
        </w:rPr>
        <w:t>Document for:</w:t>
      </w:r>
      <w:r w:rsidRPr="00CE0424">
        <w:rPr>
          <w:sz w:val="22"/>
        </w:rPr>
        <w:tab/>
      </w:r>
      <w:r w:rsidR="00B03E73">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93876C9" w:rsidR="00477768" w:rsidRDefault="00171DAC" w:rsidP="00CE0424">
      <w:pPr>
        <w:pStyle w:val="BodyText"/>
      </w:pPr>
      <w:r>
        <w:t xml:space="preserve">Discussion on </w:t>
      </w:r>
      <w:r w:rsidR="00614394">
        <w:t xml:space="preserve">the handling of AI in RAN4 </w:t>
      </w:r>
      <w:r w:rsidR="0030485C">
        <w:t xml:space="preserve">as part </w:t>
      </w:r>
      <w:proofErr w:type="spellStart"/>
      <w:r w:rsidR="0030485C">
        <w:t>fo</w:t>
      </w:r>
      <w:proofErr w:type="spellEnd"/>
      <w:r w:rsidR="0030485C">
        <w:t xml:space="preserve"> the AI-PHY SI </w:t>
      </w:r>
      <w:r w:rsidR="00614394">
        <w:t>begins during RAN4#106bis-e</w:t>
      </w:r>
      <w:r w:rsidR="0030485C">
        <w:t>. AI/ML is an exciting and potentially transformative technology of growing importance. The AI PHY study has selected a number of initial use cases for evaluation in RAN1.</w:t>
      </w:r>
    </w:p>
    <w:p w14:paraId="4A4BF90E" w14:textId="4A9A6F2C" w:rsidR="0030485C" w:rsidRDefault="0030485C" w:rsidP="00CE0424">
      <w:pPr>
        <w:pStyle w:val="BodyText"/>
      </w:pPr>
      <w:r>
        <w:t>In RAN4, the introduction of AI has potentially significant consequences that might necessitate new thinking and approaches to the scope, purpose and use of RAN4 core requirements and the design of RAN4/RAN5 testing.</w:t>
      </w:r>
      <w:r w:rsidR="008A16FD">
        <w:t xml:space="preserve"> </w:t>
      </w:r>
      <w:r w:rsidR="00185320">
        <w:t xml:space="preserve">In order to develop a useful and future looking concept, it is important to consider some general aspects of the AI/ML paradigm and how they relate to the scope and structure of RAN4 specifications. This discussion should </w:t>
      </w:r>
      <w:r w:rsidR="0052371B">
        <w:t>take place in a general thread rather than use-case specific threads in order to ensure a holistic and robust framework that is suitable for all of the current use cases and future looking towards new use cases in the future</w:t>
      </w:r>
      <w:r w:rsidR="00C51C4E">
        <w:t>, and also to avoid repeated discussion in use-case specific threads.</w:t>
      </w:r>
    </w:p>
    <w:p w14:paraId="7362BE36" w14:textId="0EDFDCD8" w:rsidR="00A401CF" w:rsidRDefault="00C51C4E" w:rsidP="00CE0424">
      <w:pPr>
        <w:pStyle w:val="BodyText"/>
      </w:pPr>
      <w:r>
        <w:t>The discussion on general considerations in RAN4 is very related to the AI/ML lifecycle management (LCM</w:t>
      </w:r>
      <w:r w:rsidR="00A401CF">
        <w:t>) process. Careful consideration is needed on which aspects of the LCM should be subject to standardization and for those that should be, which aspects are in RAN4 scope. In general, RAN1 can and should discuss LCM and progress in RAN1 may be needed in order to finally conclude the study. Nonetheless, initial considerations in RAN4 can begin.</w:t>
      </w:r>
    </w:p>
    <w:p w14:paraId="07CD8825" w14:textId="65494603" w:rsidR="00A401CF" w:rsidRDefault="00A401CF" w:rsidP="00CE0424">
      <w:pPr>
        <w:pStyle w:val="BodyText"/>
      </w:pPr>
      <w:r>
        <w:t>In order to facilitate a discussion on AI/ML, in section 2 the AI lifecycle is reviewed. Section 3 then presents some specific general aspects of AI/ML for consideration.</w:t>
      </w:r>
    </w:p>
    <w:p w14:paraId="17346715" w14:textId="7305A1B2" w:rsidR="00FC6F5C" w:rsidRPr="00CE0424" w:rsidRDefault="00FC6F5C" w:rsidP="00CE0424">
      <w:pPr>
        <w:pStyle w:val="BodyText"/>
      </w:pPr>
      <w:r>
        <w:t xml:space="preserve">A companion document [1] </w:t>
      </w:r>
      <w:r w:rsidR="003F30AB">
        <w:t>describes</w:t>
      </w:r>
      <w:r>
        <w:t xml:space="preserve"> </w:t>
      </w:r>
      <w:r w:rsidR="00FA4B46">
        <w:t>the use cases as identified in RAN1</w:t>
      </w:r>
      <w:r w:rsidR="003F30AB">
        <w:t>.</w:t>
      </w:r>
    </w:p>
    <w:p w14:paraId="04F3F55F" w14:textId="64618840" w:rsidR="006E062C" w:rsidRDefault="00295F69" w:rsidP="00CE0424">
      <w:pPr>
        <w:pStyle w:val="Heading1"/>
      </w:pPr>
      <w:bookmarkStart w:id="0" w:name="_Ref189046994"/>
      <w:r>
        <w:t>2</w:t>
      </w:r>
      <w:r w:rsidR="00B409E0">
        <w:tab/>
      </w:r>
      <w:bookmarkEnd w:id="0"/>
      <w:r w:rsidR="008E0BC6">
        <w:t>AI</w:t>
      </w:r>
      <w:r w:rsidR="0089708C">
        <w:t xml:space="preserve"> model</w:t>
      </w:r>
      <w:r w:rsidR="008E0BC6">
        <w:t xml:space="preserve"> lifecycle considerations</w:t>
      </w:r>
    </w:p>
    <w:p w14:paraId="1E18E3E1" w14:textId="14DE8C27" w:rsidR="0092075B" w:rsidRDefault="00295F69" w:rsidP="000E38FB">
      <w:pPr>
        <w:pStyle w:val="Heading2"/>
      </w:pPr>
      <w:r>
        <w:t>2</w:t>
      </w:r>
      <w:r w:rsidR="000E38FB">
        <w:t>.1 Overall description</w:t>
      </w:r>
    </w:p>
    <w:p w14:paraId="58AB95A9" w14:textId="070520C5" w:rsidR="0089708C" w:rsidRDefault="0089708C" w:rsidP="0092075B">
      <w:r>
        <w:t>The term lifecycle management (LCM) refers to the process of developing, deploying and maintaining AI models.</w:t>
      </w:r>
    </w:p>
    <w:p w14:paraId="6764E4FB" w14:textId="598F0A29" w:rsidR="002E249A" w:rsidRPr="001E156A" w:rsidRDefault="002E249A" w:rsidP="002E249A">
      <w:pPr>
        <w:rPr>
          <w:rFonts w:cstheme="minorHAnsi"/>
          <w:szCs w:val="20"/>
        </w:rPr>
      </w:pPr>
      <w:r w:rsidRPr="001E156A">
        <w:rPr>
          <w:rFonts w:cstheme="minorHAnsi"/>
          <w:szCs w:val="20"/>
        </w:rPr>
        <w:t xml:space="preserve">Numerous </w:t>
      </w:r>
      <w:r w:rsidR="008E3090">
        <w:rPr>
          <w:rFonts w:cstheme="minorHAnsi"/>
          <w:szCs w:val="20"/>
        </w:rPr>
        <w:t>discussions</w:t>
      </w:r>
      <w:r w:rsidR="008E3090" w:rsidRPr="001E156A">
        <w:rPr>
          <w:rFonts w:cstheme="minorHAnsi"/>
          <w:szCs w:val="20"/>
        </w:rPr>
        <w:t xml:space="preserve"> </w:t>
      </w:r>
      <w:r w:rsidRPr="001E156A">
        <w:rPr>
          <w:rFonts w:cstheme="minorHAnsi"/>
          <w:szCs w:val="20"/>
        </w:rPr>
        <w:t xml:space="preserve">have </w:t>
      </w:r>
      <w:r w:rsidR="008E3090">
        <w:rPr>
          <w:rFonts w:cstheme="minorHAnsi"/>
          <w:szCs w:val="20"/>
        </w:rPr>
        <w:t>taken place</w:t>
      </w:r>
      <w:r w:rsidRPr="001E156A">
        <w:rPr>
          <w:rFonts w:cstheme="minorHAnsi"/>
          <w:szCs w:val="20"/>
        </w:rPr>
        <w:t xml:space="preserve"> RAN1 on studying aspects of AI/ML for PHY model lifecycle management (LCM)</w:t>
      </w:r>
      <w:r>
        <w:rPr>
          <w:rFonts w:cstheme="minorHAnsi"/>
          <w:szCs w:val="20"/>
        </w:rPr>
        <w:t xml:space="preserve">, </w:t>
      </w:r>
      <w:r w:rsidRPr="001E156A">
        <w:rPr>
          <w:rFonts w:cstheme="minorHAnsi"/>
          <w:szCs w:val="20"/>
        </w:rPr>
        <w:t>where the following represent examples of aspect</w:t>
      </w:r>
      <w:r w:rsidR="008E7841">
        <w:rPr>
          <w:rFonts w:cstheme="minorHAnsi"/>
          <w:szCs w:val="20"/>
        </w:rPr>
        <w:t>s</w:t>
      </w:r>
      <w:r w:rsidR="008E3090">
        <w:rPr>
          <w:rFonts w:cstheme="minorHAnsi"/>
          <w:szCs w:val="20"/>
        </w:rPr>
        <w:t xml:space="preserve"> under discussion</w:t>
      </w:r>
      <w:r w:rsidRPr="001E156A">
        <w:rPr>
          <w:rFonts w:cstheme="minorHAnsi"/>
          <w:szCs w:val="20"/>
        </w:rPr>
        <w:t>:</w:t>
      </w:r>
    </w:p>
    <w:p w14:paraId="24B15238" w14:textId="77777777" w:rsidR="002E249A" w:rsidRPr="001E156A" w:rsidRDefault="002E249A" w:rsidP="002E249A">
      <w:pPr>
        <w:pStyle w:val="ListParagraph"/>
        <w:numPr>
          <w:ilvl w:val="0"/>
          <w:numId w:val="28"/>
        </w:numPr>
        <w:rPr>
          <w:rFonts w:cstheme="minorHAnsi"/>
          <w:szCs w:val="20"/>
          <w:lang w:val="en-US"/>
        </w:rPr>
      </w:pPr>
      <w:r w:rsidRPr="001E156A">
        <w:rPr>
          <w:szCs w:val="20"/>
          <w:lang w:val="en-US"/>
        </w:rPr>
        <w:t>Data collection, model training, deployment, inference operation and model monitoring.</w:t>
      </w:r>
    </w:p>
    <w:p w14:paraId="41ABEA70" w14:textId="77777777" w:rsidR="002E249A" w:rsidRPr="001E156A" w:rsidRDefault="002E249A" w:rsidP="002E249A">
      <w:pPr>
        <w:pStyle w:val="ListParagraph"/>
        <w:numPr>
          <w:ilvl w:val="0"/>
          <w:numId w:val="28"/>
        </w:numPr>
        <w:rPr>
          <w:rFonts w:cstheme="minorHAnsi"/>
          <w:szCs w:val="20"/>
          <w:lang w:val="en-US"/>
        </w:rPr>
      </w:pPr>
      <w:r w:rsidRPr="001E156A">
        <w:rPr>
          <w:szCs w:val="20"/>
          <w:lang w:val="en-US"/>
        </w:rPr>
        <w:t xml:space="preserve">Model transfer, e.g., in context of model training at NW-side and model inference at UE. </w:t>
      </w:r>
    </w:p>
    <w:p w14:paraId="7B4D9816" w14:textId="77777777" w:rsidR="002E249A" w:rsidRPr="001E156A" w:rsidRDefault="002E249A" w:rsidP="002E249A">
      <w:pPr>
        <w:pStyle w:val="ListParagraph"/>
        <w:numPr>
          <w:ilvl w:val="0"/>
          <w:numId w:val="26"/>
        </w:numPr>
        <w:spacing w:line="240" w:lineRule="auto"/>
        <w:rPr>
          <w:szCs w:val="20"/>
          <w:lang w:val="en-US"/>
        </w:rPr>
      </w:pPr>
      <w:r w:rsidRPr="001E156A">
        <w:rPr>
          <w:szCs w:val="20"/>
          <w:lang w:val="en-US"/>
        </w:rPr>
        <w:t>Model update, selection, activation, deactivation, switching and fallback operation.</w:t>
      </w:r>
    </w:p>
    <w:p w14:paraId="6AD0762E" w14:textId="77777777" w:rsidR="002E249A" w:rsidRPr="001E156A" w:rsidRDefault="002E249A" w:rsidP="002E249A">
      <w:pPr>
        <w:pStyle w:val="ListParagraph"/>
        <w:numPr>
          <w:ilvl w:val="0"/>
          <w:numId w:val="26"/>
        </w:numPr>
        <w:spacing w:line="240" w:lineRule="auto"/>
        <w:rPr>
          <w:szCs w:val="20"/>
          <w:lang w:val="en-US"/>
        </w:rPr>
      </w:pPr>
      <w:r w:rsidRPr="001E156A">
        <w:rPr>
          <w:rFonts w:cstheme="minorHAnsi"/>
          <w:szCs w:val="20"/>
          <w:lang w:val="en-US"/>
        </w:rPr>
        <w:t>Procedure and assistance signaling for the ML model switching and/or selection.</w:t>
      </w:r>
    </w:p>
    <w:p w14:paraId="5A52BC05" w14:textId="77777777" w:rsidR="002E249A" w:rsidRPr="001E156A" w:rsidRDefault="002E249A" w:rsidP="002E249A">
      <w:pPr>
        <w:pStyle w:val="ListParagraph"/>
        <w:numPr>
          <w:ilvl w:val="0"/>
          <w:numId w:val="26"/>
        </w:numPr>
        <w:jc w:val="both"/>
        <w:rPr>
          <w:rFonts w:cstheme="minorHAnsi"/>
          <w:szCs w:val="20"/>
          <w:lang w:val="en-US"/>
        </w:rPr>
      </w:pPr>
      <w:r w:rsidRPr="001E156A">
        <w:rPr>
          <w:rFonts w:cstheme="minorHAnsi"/>
          <w:szCs w:val="20"/>
          <w:lang w:val="en-US"/>
        </w:rPr>
        <w:lastRenderedPageBreak/>
        <w:t>Procedures on the basis that an ML model has a model ID with associated information and/or model functionality at least for some AI/M</w:t>
      </w:r>
      <w:r w:rsidRPr="001E156A">
        <w:rPr>
          <w:rFonts w:cstheme="minorHAnsi" w:hint="eastAsia"/>
          <w:szCs w:val="20"/>
          <w:lang w:val="en-US"/>
        </w:rPr>
        <w:t>L</w:t>
      </w:r>
      <w:r w:rsidRPr="001E156A">
        <w:rPr>
          <w:rFonts w:cstheme="minorHAnsi"/>
          <w:szCs w:val="20"/>
          <w:lang w:val="en-US"/>
        </w:rPr>
        <w:t xml:space="preserve"> operations.</w:t>
      </w:r>
    </w:p>
    <w:p w14:paraId="69A73F72" w14:textId="77777777" w:rsidR="00887002" w:rsidRDefault="00887002" w:rsidP="002E249A">
      <w:pPr>
        <w:rPr>
          <w:rFonts w:cstheme="minorHAnsi"/>
          <w:szCs w:val="20"/>
        </w:rPr>
      </w:pPr>
    </w:p>
    <w:p w14:paraId="6AC6CAF4" w14:textId="5EC83BC0" w:rsidR="002E249A" w:rsidRDefault="002E249A" w:rsidP="0092075B"/>
    <w:p w14:paraId="42A92F08" w14:textId="6F7E3087" w:rsidR="00E05B71" w:rsidRDefault="00E05B71" w:rsidP="0092075B"/>
    <w:p w14:paraId="57189717" w14:textId="6569247F" w:rsidR="00E05B71" w:rsidRDefault="00E05B71" w:rsidP="0092075B">
      <w:r>
        <w:rPr>
          <w:noProof/>
          <w:color w:val="2B579A"/>
          <w:shd w:val="clear" w:color="auto" w:fill="E6E6E6"/>
        </w:rPr>
        <w:drawing>
          <wp:inline distT="0" distB="0" distL="0" distR="0" wp14:anchorId="0DA9FF7F" wp14:editId="4DBB5911">
            <wp:extent cx="4863600" cy="2667600"/>
            <wp:effectExtent l="0" t="0" r="0" b="0"/>
            <wp:docPr id="57" name="Picture 5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63600" cy="2667600"/>
                    </a:xfrm>
                    <a:prstGeom prst="rect">
                      <a:avLst/>
                    </a:prstGeom>
                  </pic:spPr>
                </pic:pic>
              </a:graphicData>
            </a:graphic>
          </wp:inline>
        </w:drawing>
      </w:r>
    </w:p>
    <w:p w14:paraId="77F3B1E8" w14:textId="485CA410" w:rsidR="002458D2" w:rsidRPr="003E5A63" w:rsidRDefault="00110702" w:rsidP="0092075B">
      <w:pPr>
        <w:rPr>
          <w:b/>
          <w:bCs/>
        </w:rPr>
      </w:pPr>
      <w:r>
        <w:rPr>
          <w:b/>
          <w:bCs/>
        </w:rPr>
        <w:t>Figure 1: Generic AI/ML lifecycle</w:t>
      </w:r>
    </w:p>
    <w:p w14:paraId="4E3DF8AB" w14:textId="313C6A6D" w:rsidR="0089708C" w:rsidRPr="004F72B2" w:rsidRDefault="0089708C" w:rsidP="0092075B"/>
    <w:p w14:paraId="60E5EE77" w14:textId="62913E4A" w:rsidR="007F0B8C" w:rsidRDefault="007F0B8C" w:rsidP="007F0B8C"/>
    <w:p w14:paraId="790F821C" w14:textId="0DFF0D47" w:rsidR="000E38FB" w:rsidRPr="008E2255" w:rsidRDefault="00295F69" w:rsidP="000E38FB">
      <w:pPr>
        <w:pStyle w:val="Heading2"/>
      </w:pPr>
      <w:r>
        <w:t>2</w:t>
      </w:r>
      <w:r w:rsidR="000E38FB">
        <w:t xml:space="preserve">.2 LCM </w:t>
      </w:r>
      <w:r w:rsidR="00C277E1">
        <w:t>Scenarios</w:t>
      </w:r>
    </w:p>
    <w:p w14:paraId="6FFA254B" w14:textId="55D319D1" w:rsidR="007F0B8C" w:rsidRPr="008E2255" w:rsidRDefault="007F0B8C" w:rsidP="007F0B8C">
      <w:r w:rsidRPr="5DFAEF2C">
        <w:t>Examples of model LCM scenarios for one-sided AI/ML models are depicted in</w:t>
      </w:r>
      <w:r w:rsidR="00861F09">
        <w:t xml:space="preserve"> </w:t>
      </w:r>
      <w:r w:rsidR="00110702">
        <w:t>figure 2</w:t>
      </w:r>
      <w:r w:rsidRPr="5DFAEF2C">
        <w:t xml:space="preserve">, where these </w:t>
      </w:r>
      <w:r w:rsidRPr="5DFAEF2C">
        <w:rPr>
          <w:lang w:val="en-GB" w:eastAsia="ja-JP"/>
        </w:rPr>
        <w:t xml:space="preserve">examples can be outlined as follows: </w:t>
      </w:r>
    </w:p>
    <w:p w14:paraId="6A7594D2" w14:textId="77777777" w:rsidR="007F0B8C" w:rsidRPr="008E2255" w:rsidRDefault="007F0B8C" w:rsidP="007F0B8C">
      <w:pPr>
        <w:pStyle w:val="ListParagraph"/>
        <w:numPr>
          <w:ilvl w:val="0"/>
          <w:numId w:val="30"/>
        </w:numPr>
        <w:contextualSpacing/>
        <w:rPr>
          <w:lang w:val="en-US"/>
        </w:rPr>
      </w:pPr>
      <w:r w:rsidRPr="5DFAEF2C">
        <w:rPr>
          <w:lang w:val="en-US"/>
        </w:rPr>
        <w:t>One-sided model at the NW-side with model LCM being transparent to the UE-side.</w:t>
      </w:r>
    </w:p>
    <w:p w14:paraId="3BDB2FC1" w14:textId="77777777" w:rsidR="007F0B8C" w:rsidRPr="009E02F6" w:rsidRDefault="007F0B8C" w:rsidP="007F0B8C">
      <w:pPr>
        <w:pStyle w:val="ListParagraph"/>
        <w:numPr>
          <w:ilvl w:val="0"/>
          <w:numId w:val="30"/>
        </w:numPr>
        <w:contextualSpacing/>
        <w:rPr>
          <w:rFonts w:cstheme="minorHAnsi"/>
          <w:szCs w:val="20"/>
          <w:lang w:val="en-US"/>
        </w:rPr>
      </w:pPr>
      <w:r w:rsidRPr="009E02F6">
        <w:rPr>
          <w:rFonts w:cstheme="minorHAnsi"/>
          <w:szCs w:val="20"/>
          <w:lang w:val="en-US"/>
        </w:rPr>
        <w:t>One-sided model at the UE-side with model LCM being transparent to the NW-side.</w:t>
      </w:r>
    </w:p>
    <w:p w14:paraId="62C3D56E" w14:textId="77777777" w:rsidR="007F0B8C" w:rsidRPr="00360244" w:rsidRDefault="007F0B8C" w:rsidP="007F0B8C">
      <w:pPr>
        <w:pStyle w:val="ListParagraph"/>
        <w:numPr>
          <w:ilvl w:val="0"/>
          <w:numId w:val="30"/>
        </w:numPr>
        <w:contextualSpacing/>
        <w:rPr>
          <w:lang w:val="en-GB" w:eastAsia="ja-JP"/>
        </w:rPr>
      </w:pPr>
      <w:r w:rsidRPr="009E02F6">
        <w:rPr>
          <w:rFonts w:cstheme="minorHAnsi"/>
          <w:szCs w:val="20"/>
          <w:lang w:val="en-US"/>
        </w:rPr>
        <w:t>One-sided model at the UE-side with model LCM assistance from the NW-side.</w:t>
      </w:r>
    </w:p>
    <w:p w14:paraId="0DDFC065" w14:textId="77777777" w:rsidR="007F0B8C" w:rsidRPr="009E02F6" w:rsidRDefault="007F0B8C" w:rsidP="007F0B8C">
      <w:pPr>
        <w:rPr>
          <w:rFonts w:cstheme="minorHAnsi"/>
        </w:rPr>
      </w:pPr>
      <w:r w:rsidRPr="009E02F6">
        <w:rPr>
          <w:rFonts w:cstheme="minorHAnsi"/>
        </w:rPr>
        <w:t xml:space="preserve">  </w:t>
      </w:r>
    </w:p>
    <w:p w14:paraId="5BE49797" w14:textId="24F4A9C2" w:rsidR="007F0B8C" w:rsidRDefault="007F0B8C" w:rsidP="007F0B8C">
      <w:pPr>
        <w:rPr>
          <w:rFonts w:cstheme="minorHAnsi"/>
        </w:rPr>
      </w:pPr>
      <w:r w:rsidRPr="009E02F6">
        <w:rPr>
          <w:rFonts w:cstheme="minorHAnsi"/>
        </w:rPr>
        <w:t>In the one-sided model LCM scenarios, a) and b), all model LCM stages are handled by one side and NW-UE collaborations would primarily refer to configuring e.g., measurement reports for data collection. In both scenario b) and c), the UE feed</w:t>
      </w:r>
      <w:r w:rsidR="008B597D">
        <w:rPr>
          <w:rFonts w:cstheme="minorHAnsi"/>
        </w:rPr>
        <w:t xml:space="preserve">s </w:t>
      </w:r>
      <w:r w:rsidRPr="009E02F6">
        <w:rPr>
          <w:rFonts w:cstheme="minorHAnsi"/>
        </w:rPr>
        <w:t xml:space="preserve">back some information based on ML model inference wherein c) the NW assists, for example, with model selection, activation, deactivation, and possibly in model monitoring as part of network performance assessments of using the feedback from the UE. Model LCM assistance may also refer to configuring </w:t>
      </w:r>
      <w:proofErr w:type="spellStart"/>
      <w:r w:rsidRPr="009E02F6">
        <w:rPr>
          <w:rFonts w:cstheme="minorHAnsi"/>
        </w:rPr>
        <w:t>gNB</w:t>
      </w:r>
      <w:proofErr w:type="spellEnd"/>
      <w:r w:rsidRPr="009E02F6">
        <w:rPr>
          <w:rFonts w:cstheme="minorHAnsi"/>
        </w:rPr>
        <w:t xml:space="preserve"> transmissions for enabling the UE side to determine ground truth. </w:t>
      </w:r>
    </w:p>
    <w:p w14:paraId="6B985ED5" w14:textId="77777777" w:rsidR="007F0B8C" w:rsidRDefault="007F0B8C" w:rsidP="007F0B8C">
      <w:pPr>
        <w:rPr>
          <w:rFonts w:cstheme="minorHAnsi"/>
        </w:rPr>
      </w:pPr>
    </w:p>
    <w:p w14:paraId="4F7B0F8F" w14:textId="77777777" w:rsidR="007F0B8C" w:rsidRPr="00D74E96" w:rsidRDefault="007F0B8C" w:rsidP="007F0B8C">
      <w:pPr>
        <w:rPr>
          <w:rFonts w:cstheme="minorHAnsi"/>
        </w:rPr>
      </w:pPr>
    </w:p>
    <w:p w14:paraId="3F10B64B" w14:textId="77777777" w:rsidR="007F0B8C" w:rsidRDefault="007F0B8C" w:rsidP="007F0B8C">
      <w:pPr>
        <w:spacing w:after="240"/>
        <w:rPr>
          <w:color w:val="4472C4" w:themeColor="accent1"/>
        </w:rPr>
      </w:pPr>
      <w:r>
        <w:rPr>
          <w:noProof/>
          <w:color w:val="4472C4" w:themeColor="accent1"/>
          <w:shd w:val="clear" w:color="auto" w:fill="E6E6E6"/>
        </w:rPr>
        <w:lastRenderedPageBreak/>
        <w:drawing>
          <wp:inline distT="0" distB="0" distL="0" distR="0" wp14:anchorId="74B00A99" wp14:editId="20938299">
            <wp:extent cx="5311140" cy="1220470"/>
            <wp:effectExtent l="0" t="0" r="3810" b="0"/>
            <wp:docPr id="29" name="Picture 29"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Picture 456" descr="A picture containing 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11140" cy="1220470"/>
                    </a:xfrm>
                    <a:prstGeom prst="rect">
                      <a:avLst/>
                    </a:prstGeom>
                  </pic:spPr>
                </pic:pic>
              </a:graphicData>
            </a:graphic>
          </wp:inline>
        </w:drawing>
      </w:r>
    </w:p>
    <w:p w14:paraId="7F2E30D0" w14:textId="1FCB8020" w:rsidR="007F0B8C" w:rsidRPr="00216C3A" w:rsidRDefault="007F0B8C" w:rsidP="007F0B8C">
      <w:pPr>
        <w:pStyle w:val="Caption"/>
      </w:pPr>
      <w:bookmarkStart w:id="1" w:name="_Ref125357396"/>
      <w:r w:rsidRPr="00216C3A">
        <w:t>Figure</w:t>
      </w:r>
      <w:bookmarkEnd w:id="1"/>
      <w:r w:rsidR="00110702">
        <w:t xml:space="preserve"> 2</w:t>
      </w:r>
      <w:r>
        <w:t>. E</w:t>
      </w:r>
      <w:r w:rsidRPr="00D74E96">
        <w:rPr>
          <w:rFonts w:cstheme="minorHAnsi"/>
        </w:rPr>
        <w:t>xamples of model LCM scenarios for one-sided ML models.</w:t>
      </w:r>
    </w:p>
    <w:p w14:paraId="2A13860A" w14:textId="77777777" w:rsidR="007F0B8C" w:rsidRPr="00D74E96" w:rsidRDefault="007F0B8C" w:rsidP="007F0B8C">
      <w:pPr>
        <w:rPr>
          <w:rFonts w:cstheme="minorHAnsi"/>
        </w:rPr>
      </w:pPr>
    </w:p>
    <w:p w14:paraId="4A09E574" w14:textId="01DCDB1D" w:rsidR="007F0B8C" w:rsidRPr="00D74E96" w:rsidRDefault="007F0B8C" w:rsidP="007F0B8C">
      <w:pPr>
        <w:rPr>
          <w:rFonts w:cstheme="minorHAnsi"/>
        </w:rPr>
      </w:pPr>
      <w:r w:rsidRPr="00D74E96">
        <w:rPr>
          <w:rFonts w:cstheme="minorHAnsi"/>
          <w:bCs/>
        </w:rPr>
        <w:t>Examples of model LCM scenarios for two-sided ML models are depicted in</w:t>
      </w:r>
      <w:r w:rsidRPr="00D74E96">
        <w:rPr>
          <w:rFonts w:cstheme="minorHAnsi"/>
        </w:rPr>
        <w:t xml:space="preserve"> </w:t>
      </w:r>
      <w:r w:rsidR="00247AA0">
        <w:rPr>
          <w:rFonts w:cstheme="minorHAnsi"/>
        </w:rPr>
        <w:t xml:space="preserve">figure 3 </w:t>
      </w:r>
      <w:r w:rsidRPr="00D74E96">
        <w:rPr>
          <w:rFonts w:cstheme="minorHAnsi"/>
        </w:rPr>
        <w:t xml:space="preserve">where these </w:t>
      </w:r>
      <w:r w:rsidRPr="00684B3A">
        <w:rPr>
          <w:rFonts w:cstheme="minorHAnsi"/>
          <w:lang w:val="en-GB" w:eastAsia="ja-JP"/>
        </w:rPr>
        <w:t>examples can be outlined as follows:</w:t>
      </w:r>
    </w:p>
    <w:p w14:paraId="78B47957" w14:textId="77777777" w:rsidR="007F0B8C" w:rsidRPr="00D74E96" w:rsidRDefault="007F0B8C" w:rsidP="007F0B8C">
      <w:pPr>
        <w:pStyle w:val="ListParagraph"/>
        <w:numPr>
          <w:ilvl w:val="0"/>
          <w:numId w:val="31"/>
        </w:numPr>
        <w:rPr>
          <w:rFonts w:cstheme="minorHAnsi"/>
          <w:szCs w:val="20"/>
          <w:lang w:val="en-US"/>
        </w:rPr>
      </w:pPr>
      <w:r w:rsidRPr="00D74E96">
        <w:rPr>
          <w:rFonts w:cstheme="minorHAnsi"/>
          <w:szCs w:val="20"/>
          <w:lang w:val="en-US"/>
        </w:rPr>
        <w:t>Two-sided ML model with LCM at the NW-side.</w:t>
      </w:r>
    </w:p>
    <w:p w14:paraId="3E9FF584" w14:textId="77777777" w:rsidR="007F0B8C" w:rsidRPr="00D74E96" w:rsidRDefault="007F0B8C" w:rsidP="007F0B8C">
      <w:pPr>
        <w:pStyle w:val="ListParagraph"/>
        <w:numPr>
          <w:ilvl w:val="0"/>
          <w:numId w:val="31"/>
        </w:numPr>
        <w:rPr>
          <w:rFonts w:cstheme="minorHAnsi"/>
          <w:szCs w:val="20"/>
          <w:lang w:val="en-US"/>
        </w:rPr>
      </w:pPr>
      <w:r w:rsidRPr="00D74E96">
        <w:rPr>
          <w:rFonts w:cstheme="minorHAnsi"/>
          <w:szCs w:val="20"/>
          <w:lang w:val="en-US"/>
        </w:rPr>
        <w:t>Two-sided ML model with LCM interworking for doing joint model training.</w:t>
      </w:r>
    </w:p>
    <w:p w14:paraId="199AACFC" w14:textId="77777777" w:rsidR="007F0B8C" w:rsidRPr="00D74E96" w:rsidRDefault="007F0B8C" w:rsidP="007F0B8C">
      <w:pPr>
        <w:pStyle w:val="ListParagraph"/>
        <w:numPr>
          <w:ilvl w:val="0"/>
          <w:numId w:val="31"/>
        </w:numPr>
        <w:rPr>
          <w:rFonts w:cstheme="minorHAnsi"/>
          <w:szCs w:val="20"/>
          <w:lang w:val="en-US"/>
        </w:rPr>
      </w:pPr>
      <w:r w:rsidRPr="00D74E96">
        <w:rPr>
          <w:rFonts w:cstheme="minorHAnsi"/>
          <w:szCs w:val="20"/>
          <w:lang w:val="en-US"/>
        </w:rPr>
        <w:t>Two-sided ML model with LCM being separately handled at the NW- and UE-sides.</w:t>
      </w:r>
    </w:p>
    <w:p w14:paraId="5DEB05D4" w14:textId="77777777" w:rsidR="007F0B8C" w:rsidRPr="00D74E96" w:rsidRDefault="007F0B8C" w:rsidP="007F0B8C">
      <w:pPr>
        <w:rPr>
          <w:rFonts w:cstheme="minorHAnsi"/>
        </w:rPr>
      </w:pPr>
    </w:p>
    <w:p w14:paraId="1C4B7E65" w14:textId="77777777" w:rsidR="007F0B8C" w:rsidRPr="00D74E96" w:rsidRDefault="007F0B8C" w:rsidP="007F0B8C">
      <w:pPr>
        <w:rPr>
          <w:rFonts w:cstheme="minorHAnsi"/>
          <w:szCs w:val="20"/>
        </w:rPr>
      </w:pPr>
      <w:r w:rsidRPr="00D74E96">
        <w:rPr>
          <w:rFonts w:cstheme="minorHAnsi"/>
          <w:szCs w:val="20"/>
        </w:rPr>
        <w:t xml:space="preserve">The two-sided case a) represents a model LCM scenario with training at one-side and inference at the other side, and by then require model sharing or model transferring between NW and UE. (It should be mentioned that the two-sided model LCM of both models could also be at the UE-side.) In two-sided case a), both model selection and training of model A and B can be assumed to be done jointly. The two-sided case b) represents a NW-UE interworking model LCM scenario with possibly bilateral training of model A and B, where ML algorithm selection is done separately but where these models are trained jointly (as if being one model). The two-side case c) represents a model LCM scenario where model A and B are designed and trained disjointly, or the two-sided model training is done either with a frozen model A or model B. The case c) includes sequential two-sided model training as discussed further in some detail in </w:t>
      </w:r>
      <w:r>
        <w:rPr>
          <w:rFonts w:cstheme="minorHAnsi"/>
          <w:szCs w:val="20"/>
        </w:rPr>
        <w:t xml:space="preserve">section </w:t>
      </w:r>
      <w:r w:rsidRPr="00D74E96">
        <w:rPr>
          <w:rFonts w:cstheme="minorHAnsi"/>
          <w:szCs w:val="20"/>
        </w:rPr>
        <w:t xml:space="preserve">below. In general, two-sided models are challenging from a model LCM perspective as some model development dependency is likely to occur between vendors deploying model A and model B, respectively. </w:t>
      </w:r>
    </w:p>
    <w:p w14:paraId="173C9D25" w14:textId="77777777" w:rsidR="007F0B8C" w:rsidRPr="00D74E96" w:rsidRDefault="007F0B8C" w:rsidP="007F0B8C">
      <w:pPr>
        <w:rPr>
          <w:rFonts w:cstheme="minorHAnsi"/>
          <w:szCs w:val="20"/>
        </w:rPr>
      </w:pPr>
    </w:p>
    <w:p w14:paraId="0B654D9D" w14:textId="77777777" w:rsidR="007F0B8C" w:rsidRDefault="007F0B8C" w:rsidP="007F0B8C">
      <w:pPr>
        <w:spacing w:after="240"/>
        <w:rPr>
          <w:rFonts w:cstheme="minorHAnsi"/>
          <w:lang w:val="en-GB" w:eastAsia="ja-JP"/>
        </w:rPr>
      </w:pPr>
      <w:r w:rsidRPr="00D74E96">
        <w:rPr>
          <w:rFonts w:cstheme="minorHAnsi"/>
        </w:rPr>
        <w:t>Two</w:t>
      </w:r>
      <w:r w:rsidRPr="00684B3A">
        <w:rPr>
          <w:rFonts w:cstheme="minorHAnsi"/>
          <w:lang w:val="en-GB" w:eastAsia="ja-JP"/>
        </w:rPr>
        <w:t xml:space="preserve">-sided ML models are considered in the CSI use case, in which agreements on studying different model training </w:t>
      </w:r>
      <w:r>
        <w:rPr>
          <w:rFonts w:cstheme="minorHAnsi"/>
          <w:lang w:val="en-GB" w:eastAsia="ja-JP"/>
        </w:rPr>
        <w:t xml:space="preserve">NW-UE </w:t>
      </w:r>
      <w:r w:rsidRPr="00684B3A">
        <w:rPr>
          <w:rFonts w:cstheme="minorHAnsi"/>
          <w:lang w:val="en-GB" w:eastAsia="ja-JP"/>
        </w:rPr>
        <w:t>collaborations have been made</w:t>
      </w:r>
      <w:r>
        <w:rPr>
          <w:rFonts w:cstheme="minorHAnsi"/>
          <w:lang w:val="en-GB" w:eastAsia="ja-JP"/>
        </w:rPr>
        <w:t xml:space="preserve">. </w:t>
      </w:r>
      <w:r w:rsidRPr="00684B3A">
        <w:rPr>
          <w:rFonts w:cstheme="minorHAnsi"/>
          <w:lang w:val="en-GB" w:eastAsia="ja-JP"/>
        </w:rPr>
        <w:t xml:space="preserve">In this use case, the focus </w:t>
      </w:r>
      <w:r>
        <w:rPr>
          <w:rFonts w:cstheme="minorHAnsi"/>
          <w:lang w:val="en-GB" w:eastAsia="ja-JP"/>
        </w:rPr>
        <w:t xml:space="preserve">has mainly </w:t>
      </w:r>
      <w:r w:rsidRPr="00684B3A">
        <w:rPr>
          <w:rFonts w:cstheme="minorHAnsi"/>
          <w:lang w:val="en-GB" w:eastAsia="ja-JP"/>
        </w:rPr>
        <w:t xml:space="preserve">been on CSI compression where model A </w:t>
      </w:r>
      <w:r>
        <w:rPr>
          <w:rFonts w:cstheme="minorHAnsi"/>
          <w:lang w:val="en-GB" w:eastAsia="ja-JP"/>
        </w:rPr>
        <w:t xml:space="preserve">(encoder) </w:t>
      </w:r>
      <w:r w:rsidRPr="00684B3A">
        <w:rPr>
          <w:rFonts w:cstheme="minorHAnsi"/>
          <w:lang w:val="en-GB" w:eastAsia="ja-JP"/>
        </w:rPr>
        <w:t xml:space="preserve">compress input features of MIMO radio channels and where model B </w:t>
      </w:r>
      <w:r>
        <w:rPr>
          <w:rFonts w:cstheme="minorHAnsi"/>
          <w:lang w:val="en-GB" w:eastAsia="ja-JP"/>
        </w:rPr>
        <w:t xml:space="preserve">(decoder) </w:t>
      </w:r>
      <w:r w:rsidRPr="00684B3A">
        <w:rPr>
          <w:rFonts w:cstheme="minorHAnsi"/>
          <w:lang w:val="en-GB" w:eastAsia="ja-JP"/>
        </w:rPr>
        <w:t>aims to accurately decompress or reconstruct the input features</w:t>
      </w:r>
      <w:r>
        <w:rPr>
          <w:rFonts w:cstheme="minorHAnsi"/>
          <w:lang w:val="en-GB" w:eastAsia="ja-JP"/>
        </w:rPr>
        <w:t xml:space="preserve"> or a decoder output target</w:t>
      </w:r>
      <w:r w:rsidRPr="00684B3A">
        <w:rPr>
          <w:rFonts w:cstheme="minorHAnsi"/>
          <w:lang w:val="en-GB" w:eastAsia="ja-JP"/>
        </w:rPr>
        <w:t>.</w:t>
      </w:r>
      <w:r>
        <w:rPr>
          <w:rFonts w:cstheme="minorHAnsi"/>
          <w:lang w:val="en-GB" w:eastAsia="ja-JP"/>
        </w:rPr>
        <w:t xml:space="preserve"> </w:t>
      </w:r>
    </w:p>
    <w:p w14:paraId="485F4A37" w14:textId="77777777" w:rsidR="007F0B8C" w:rsidRDefault="007F0B8C" w:rsidP="007F0B8C">
      <w:pPr>
        <w:spacing w:after="240"/>
        <w:rPr>
          <w:rFonts w:cstheme="minorHAnsi"/>
          <w:lang w:val="en-GB" w:eastAsia="ja-JP"/>
        </w:rPr>
      </w:pPr>
      <w:r>
        <w:rPr>
          <w:rFonts w:cstheme="minorHAnsi"/>
          <w:noProof/>
          <w:color w:val="2B579A"/>
          <w:shd w:val="clear" w:color="auto" w:fill="E6E6E6"/>
          <w:lang w:val="en-GB" w:eastAsia="ja-JP"/>
        </w:rPr>
        <w:drawing>
          <wp:inline distT="0" distB="0" distL="0" distR="0" wp14:anchorId="5605FA87" wp14:editId="3E68E9CE">
            <wp:extent cx="5311140" cy="1380490"/>
            <wp:effectExtent l="0" t="0" r="3810" b="0"/>
            <wp:docPr id="31" name="Picture 3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Picture 457" descr="A screenshot of a computer&#10;&#10;Description automatically generated with low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11140" cy="1380490"/>
                    </a:xfrm>
                    <a:prstGeom prst="rect">
                      <a:avLst/>
                    </a:prstGeom>
                  </pic:spPr>
                </pic:pic>
              </a:graphicData>
            </a:graphic>
          </wp:inline>
        </w:drawing>
      </w:r>
    </w:p>
    <w:p w14:paraId="0AAEF314" w14:textId="1A494DF6" w:rsidR="007F0B8C" w:rsidRDefault="007F0B8C" w:rsidP="007F0B8C">
      <w:pPr>
        <w:pStyle w:val="Caption"/>
        <w:rPr>
          <w:rFonts w:cstheme="minorHAnsi"/>
        </w:rPr>
      </w:pPr>
      <w:bookmarkStart w:id="2" w:name="_Ref125357496"/>
      <w:r w:rsidRPr="007D6569">
        <w:t>Figure</w:t>
      </w:r>
      <w:bookmarkEnd w:id="2"/>
      <w:r>
        <w:t xml:space="preserve"> </w:t>
      </w:r>
      <w:r w:rsidR="004418AE">
        <w:t>3</w:t>
      </w:r>
      <w:r>
        <w:rPr>
          <w:rFonts w:cstheme="minorHAnsi"/>
          <w:lang w:val="en-GB" w:eastAsia="ja-JP"/>
        </w:rPr>
        <w:t xml:space="preserve"> </w:t>
      </w:r>
      <w:r w:rsidRPr="00D74E96">
        <w:rPr>
          <w:rFonts w:cstheme="minorHAnsi"/>
        </w:rPr>
        <w:t>Examples of model LCM scenarios for two-sided AI/ML models.</w:t>
      </w:r>
    </w:p>
    <w:p w14:paraId="0F69D866" w14:textId="6A9F7A86" w:rsidR="00014588" w:rsidRDefault="00014588" w:rsidP="00014588">
      <w:pPr>
        <w:rPr>
          <w:lang w:eastAsia="en-GB"/>
        </w:rPr>
      </w:pPr>
    </w:p>
    <w:p w14:paraId="032C4CBC" w14:textId="75DE53F1" w:rsidR="00014588" w:rsidRPr="00014588" w:rsidRDefault="00014588" w:rsidP="00014588">
      <w:pPr>
        <w:pStyle w:val="Observation"/>
      </w:pPr>
      <w:bookmarkStart w:id="3" w:name="_Toc131966410"/>
      <w:r>
        <w:t xml:space="preserve">There is a need to </w:t>
      </w:r>
      <w:r w:rsidR="004418AE">
        <w:t>clarify which LCM scenarios should be considered in RAN4</w:t>
      </w:r>
      <w:r w:rsidR="004970B8">
        <w:t>.</w:t>
      </w:r>
      <w:bookmarkEnd w:id="3"/>
    </w:p>
    <w:p w14:paraId="75CBB268" w14:textId="77777777" w:rsidR="007F0B8C" w:rsidRPr="0092075B" w:rsidRDefault="007F0B8C" w:rsidP="0092075B"/>
    <w:p w14:paraId="3BEAE237" w14:textId="777483D4" w:rsidR="003B64BB" w:rsidRDefault="00295F69" w:rsidP="003B64BB">
      <w:pPr>
        <w:pStyle w:val="Heading2"/>
      </w:pPr>
      <w:r>
        <w:lastRenderedPageBreak/>
        <w:t>2</w:t>
      </w:r>
      <w:r w:rsidR="003B64BB">
        <w:t>.</w:t>
      </w:r>
      <w:r w:rsidR="000E38FB">
        <w:t>3</w:t>
      </w:r>
      <w:r w:rsidR="003B64BB">
        <w:tab/>
      </w:r>
      <w:r w:rsidR="000E38FB">
        <w:t>LCM stages</w:t>
      </w:r>
    </w:p>
    <w:p w14:paraId="4B55AC84" w14:textId="2C83799C" w:rsidR="000E38FB" w:rsidRDefault="00295F69" w:rsidP="00322AE3">
      <w:pPr>
        <w:pStyle w:val="Heading3"/>
      </w:pPr>
      <w:r>
        <w:t>2</w:t>
      </w:r>
      <w:r w:rsidR="00FC23EC">
        <w:t>.3.1 Model training</w:t>
      </w:r>
    </w:p>
    <w:p w14:paraId="5BFD97E1" w14:textId="77777777" w:rsidR="00FC23EC" w:rsidRPr="00C57F3C" w:rsidRDefault="00FC23EC" w:rsidP="00FC23EC"/>
    <w:p w14:paraId="2AB8866E" w14:textId="77777777" w:rsidR="00FC23EC" w:rsidRPr="00C57F3C" w:rsidRDefault="00FC23EC" w:rsidP="00FC23EC">
      <w:r w:rsidRPr="00C57F3C">
        <w:t xml:space="preserve">A model training pipeline include several processing stages as gathering unprocessed input data from data repositories (data ingestion), finding high-quality input features (data pre-processing), finding the optimal mapping of the model input features to a desired model output target in a sense determined by a loss function (model training), evaluate model performance on unseen data from a functional level as well as from a system level when relevant (model evaluation). </w:t>
      </w:r>
    </w:p>
    <w:p w14:paraId="0409EED3" w14:textId="77777777" w:rsidR="00FC23EC" w:rsidRPr="00C57F3C" w:rsidRDefault="00FC23EC" w:rsidP="00FC23EC"/>
    <w:p w14:paraId="0C1BC55C" w14:textId="604609DD" w:rsidR="00FC23EC" w:rsidRPr="00C57F3C" w:rsidRDefault="00FC23EC" w:rsidP="00FC23EC">
      <w:r w:rsidRPr="00C57F3C">
        <w:t xml:space="preserve">The training pipeline typically ends with a model registration stage, which may comprise of operations to make the ML model runnable via compilation to a specific HW and of steps like versioning and packaging of the model so that it can be executed. </w:t>
      </w:r>
    </w:p>
    <w:p w14:paraId="206F1073" w14:textId="77777777" w:rsidR="00FC23EC" w:rsidRPr="00C57F3C" w:rsidRDefault="00FC23EC" w:rsidP="00FC23EC"/>
    <w:p w14:paraId="5FD6BDD4" w14:textId="3035ACCB" w:rsidR="00FC23EC" w:rsidRDefault="00FC23EC" w:rsidP="00FC23EC">
      <w:r w:rsidRPr="00C57F3C">
        <w:t>Training of one-sided models can be done without any standard impact, whereas training of two-sided models might require some training interface between NW and UE-side vendors, sharing of intermediate training results or data and possibly other meta data that are useful to optimize the two-sided model operations.</w:t>
      </w:r>
    </w:p>
    <w:p w14:paraId="1632ABDC" w14:textId="6455507D" w:rsidR="00B225FA" w:rsidRDefault="00B225FA" w:rsidP="00FC23EC">
      <w:r>
        <w:t xml:space="preserve">It is a fundamental assumption that training is performed offline as a separate part of the lifecycle. Thus, in the current </w:t>
      </w:r>
      <w:r w:rsidR="000419F1">
        <w:t>study, training “on the fly” in the UE or the network does not need to be considered.</w:t>
      </w:r>
    </w:p>
    <w:p w14:paraId="4C3D54BE" w14:textId="77777777" w:rsidR="00FC23EC" w:rsidRDefault="00FC23EC" w:rsidP="00FC23EC"/>
    <w:p w14:paraId="67E8D7FC" w14:textId="77777777" w:rsidR="00FC23EC" w:rsidRPr="0002218F" w:rsidRDefault="00FC23EC" w:rsidP="00FC23EC">
      <w:pPr>
        <w:rPr>
          <w:rFonts w:cstheme="minorHAnsi"/>
          <w:lang w:val="en-GB" w:eastAsia="ja-JP"/>
        </w:rPr>
      </w:pPr>
    </w:p>
    <w:p w14:paraId="6AB2CC04" w14:textId="4C3D9037" w:rsidR="00FC23EC" w:rsidRDefault="00FC23EC" w:rsidP="00FC23EC">
      <w:pPr>
        <w:spacing w:after="240"/>
        <w:jc w:val="center"/>
        <w:rPr>
          <w:color w:val="4472C4" w:themeColor="accent1"/>
          <w:lang w:val="en-AU"/>
        </w:rPr>
      </w:pPr>
      <w:r>
        <w:rPr>
          <w:noProof/>
          <w:color w:val="2B579A"/>
          <w:shd w:val="clear" w:color="auto" w:fill="E6E6E6"/>
        </w:rPr>
        <w:drawing>
          <wp:inline distT="0" distB="0" distL="0" distR="0" wp14:anchorId="68499DC0" wp14:editId="6B35C8F5">
            <wp:extent cx="4604400" cy="403200"/>
            <wp:effectExtent l="0" t="0" r="0" b="0"/>
            <wp:docPr id="56" name="Picture 5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04400" cy="403200"/>
                    </a:xfrm>
                    <a:prstGeom prst="rect">
                      <a:avLst/>
                    </a:prstGeom>
                  </pic:spPr>
                </pic:pic>
              </a:graphicData>
            </a:graphic>
          </wp:inline>
        </w:drawing>
      </w:r>
    </w:p>
    <w:p w14:paraId="70D2772D" w14:textId="07CD1B45" w:rsidR="004970B8" w:rsidRDefault="004970B8" w:rsidP="004970B8">
      <w:pPr>
        <w:pStyle w:val="Observation"/>
        <w:rPr>
          <w:lang w:val="en-AU"/>
        </w:rPr>
      </w:pPr>
      <w:bookmarkStart w:id="4" w:name="_Toc131966411"/>
      <w:r>
        <w:rPr>
          <w:lang w:val="en-AU"/>
        </w:rPr>
        <w:t>There is a need to understand if there are RAN4 impacts in the training phase.</w:t>
      </w:r>
      <w:bookmarkEnd w:id="4"/>
    </w:p>
    <w:p w14:paraId="1B9FC963" w14:textId="4801F056" w:rsidR="00FC23EC" w:rsidRDefault="00FC23EC" w:rsidP="00FC23EC">
      <w:pPr>
        <w:rPr>
          <w:lang w:val="en-GB" w:eastAsia="ja-JP"/>
        </w:rPr>
      </w:pPr>
    </w:p>
    <w:p w14:paraId="0D6DE4EB" w14:textId="227D25E0" w:rsidR="00FC23EC" w:rsidRPr="00FC23EC" w:rsidRDefault="00295F69" w:rsidP="00FC23EC">
      <w:pPr>
        <w:pStyle w:val="Heading3"/>
      </w:pPr>
      <w:r>
        <w:t>2</w:t>
      </w:r>
      <w:r w:rsidR="00FC23EC">
        <w:t>.3.2 Model transfer</w:t>
      </w:r>
    </w:p>
    <w:p w14:paraId="3D0EBD5D" w14:textId="29561CA2" w:rsidR="00FC23EC" w:rsidRDefault="00FC23EC" w:rsidP="00F60203">
      <w:r>
        <w:t xml:space="preserve">After the model training stage, the AI model is contained </w:t>
      </w:r>
      <w:r w:rsidR="00110A1F">
        <w:t xml:space="preserve">as a </w:t>
      </w:r>
      <w:r w:rsidR="0075547D">
        <w:t>high-level</w:t>
      </w:r>
      <w:r w:rsidR="00110A1F">
        <w:t xml:space="preserve"> description. To be transferred to a target device, the model needs to be “lowered”. Lowering consists of compiling the model for the target hardware and </w:t>
      </w:r>
      <w:r w:rsidR="00377A9D">
        <w:t xml:space="preserve">is conceptually not unlike the process of compiling an algorithm described using a </w:t>
      </w:r>
      <w:r w:rsidR="0075547D">
        <w:t>high-level</w:t>
      </w:r>
      <w:r w:rsidR="00377A9D">
        <w:t xml:space="preserve"> programming language (such as e.g. C++) to a target device.</w:t>
      </w:r>
    </w:p>
    <w:p w14:paraId="11476323" w14:textId="7F40CA6C" w:rsidR="00377A9D" w:rsidRDefault="00377A9D" w:rsidP="00F60203">
      <w:r>
        <w:t xml:space="preserve">When the model is compiled for a target device, </w:t>
      </w:r>
      <w:r w:rsidR="002717BD">
        <w:t>it needs to be quantized and adjusted for the device hardware. This can lead to changes in the model behavior. Thus, a compiled model may have a different performance on different hardware implementations.</w:t>
      </w:r>
    </w:p>
    <w:p w14:paraId="73A29449" w14:textId="6151CCDF" w:rsidR="004F72B2" w:rsidRDefault="004F72B2" w:rsidP="004F72B2">
      <w:pPr>
        <w:pStyle w:val="Observation"/>
      </w:pPr>
      <w:bookmarkStart w:id="5" w:name="_Toc131966412"/>
      <w:r>
        <w:t>The performance of AI models depends on the hardware of the device towards which they are compiled and the compiler.</w:t>
      </w:r>
      <w:bookmarkEnd w:id="5"/>
    </w:p>
    <w:p w14:paraId="772AD31B" w14:textId="40F1A380" w:rsidR="002717BD" w:rsidRDefault="002717BD" w:rsidP="00F60203"/>
    <w:p w14:paraId="111A4689" w14:textId="707B71C4" w:rsidR="002717BD" w:rsidRDefault="00295F69" w:rsidP="002717BD">
      <w:pPr>
        <w:pStyle w:val="Heading3"/>
      </w:pPr>
      <w:r>
        <w:t>2</w:t>
      </w:r>
      <w:r w:rsidR="002717BD">
        <w:t>.3.3</w:t>
      </w:r>
      <w:r w:rsidR="00F52E79">
        <w:t xml:space="preserve"> Model selection, activation, switching, inference</w:t>
      </w:r>
    </w:p>
    <w:p w14:paraId="0AF06718" w14:textId="3A40A094" w:rsidR="00F52E79" w:rsidRDefault="00C34FC8" w:rsidP="00F52E79">
      <w:pPr>
        <w:rPr>
          <w:lang w:val="en-GB" w:eastAsia="ja-JP"/>
        </w:rPr>
      </w:pPr>
      <w:r>
        <w:rPr>
          <w:lang w:val="en-GB" w:eastAsia="ja-JP"/>
        </w:rPr>
        <w:t>In this</w:t>
      </w:r>
      <w:r w:rsidR="00F52E79">
        <w:rPr>
          <w:lang w:val="en-GB" w:eastAsia="ja-JP"/>
        </w:rPr>
        <w:t xml:space="preserve"> stage of the lifecycle</w:t>
      </w:r>
      <w:r>
        <w:rPr>
          <w:lang w:val="en-GB" w:eastAsia="ja-JP"/>
        </w:rPr>
        <w:t xml:space="preserve">, the model is used for </w:t>
      </w:r>
      <w:r w:rsidR="00D1385B">
        <w:rPr>
          <w:lang w:val="en-GB" w:eastAsia="ja-JP"/>
        </w:rPr>
        <w:t>inference,</w:t>
      </w:r>
      <w:r>
        <w:rPr>
          <w:lang w:val="en-GB" w:eastAsia="ja-JP"/>
        </w:rPr>
        <w:t xml:space="preserve"> </w:t>
      </w:r>
      <w:r w:rsidR="0075547D">
        <w:rPr>
          <w:lang w:val="en-GB" w:eastAsia="ja-JP"/>
        </w:rPr>
        <w:t>i.e.,</w:t>
      </w:r>
      <w:r>
        <w:rPr>
          <w:lang w:val="en-GB" w:eastAsia="ja-JP"/>
        </w:rPr>
        <w:t xml:space="preserve"> for performing the task for which it is intended</w:t>
      </w:r>
      <w:r w:rsidR="00D1385B">
        <w:rPr>
          <w:lang w:val="en-GB" w:eastAsia="ja-JP"/>
        </w:rPr>
        <w:t xml:space="preserve">. It may be the case that different models are needed dependent on the situation. The model that should be applied may depend, for example on the </w:t>
      </w:r>
      <w:proofErr w:type="spellStart"/>
      <w:r w:rsidR="00C0144F">
        <w:rPr>
          <w:lang w:val="en-GB" w:eastAsia="ja-JP"/>
        </w:rPr>
        <w:t>gNB</w:t>
      </w:r>
      <w:proofErr w:type="spellEnd"/>
      <w:r w:rsidR="00C0144F">
        <w:rPr>
          <w:lang w:val="en-GB" w:eastAsia="ja-JP"/>
        </w:rPr>
        <w:t xml:space="preserve"> or UE that are connected, on speed or propagation </w:t>
      </w:r>
      <w:r w:rsidR="00C0144F">
        <w:rPr>
          <w:lang w:val="en-GB" w:eastAsia="ja-JP"/>
        </w:rPr>
        <w:lastRenderedPageBreak/>
        <w:t>environment etc. The model may be selected and switched from the network side (possibly based on UE feedback) or on the UE side (when certain criteria are met)</w:t>
      </w:r>
    </w:p>
    <w:p w14:paraId="73C93EDE" w14:textId="7C1B4F91" w:rsidR="00014588" w:rsidRDefault="00014588" w:rsidP="00014588">
      <w:pPr>
        <w:pStyle w:val="Observation"/>
        <w:rPr>
          <w:lang w:val="en-GB"/>
        </w:rPr>
      </w:pPr>
      <w:bookmarkStart w:id="6" w:name="_Toc131966413"/>
      <w:r>
        <w:rPr>
          <w:lang w:val="en-GB"/>
        </w:rPr>
        <w:t>Models may be switched, activated, de-activated during their lifecycle.</w:t>
      </w:r>
      <w:r w:rsidR="00BE2556">
        <w:rPr>
          <w:lang w:val="en-GB"/>
        </w:rPr>
        <w:t xml:space="preserve"> This may or may not be transparent to the network.</w:t>
      </w:r>
      <w:bookmarkEnd w:id="6"/>
    </w:p>
    <w:p w14:paraId="201CA2CC" w14:textId="059E1F24" w:rsidR="00C0144F" w:rsidRDefault="00C0144F" w:rsidP="00F52E79">
      <w:pPr>
        <w:rPr>
          <w:lang w:val="en-GB" w:eastAsia="ja-JP"/>
        </w:rPr>
      </w:pPr>
    </w:p>
    <w:p w14:paraId="1E1D4FF1" w14:textId="0241EE28" w:rsidR="00C0144F" w:rsidRDefault="00295F69" w:rsidP="00C0144F">
      <w:pPr>
        <w:pStyle w:val="Heading3"/>
      </w:pPr>
      <w:r>
        <w:t>2</w:t>
      </w:r>
      <w:r w:rsidR="00C0144F">
        <w:t>.3.4 Model monitoring</w:t>
      </w:r>
    </w:p>
    <w:p w14:paraId="3E1D647B" w14:textId="18DE8034" w:rsidR="001A0635" w:rsidRDefault="001A0635" w:rsidP="001A0635">
      <w:pPr>
        <w:rPr>
          <w:lang w:val="en-GB" w:eastAsia="ja-JP"/>
        </w:rPr>
      </w:pPr>
      <w:r>
        <w:rPr>
          <w:lang w:val="en-GB" w:eastAsia="ja-JP"/>
        </w:rPr>
        <w:t>Model monitoring refers to the process of monitoring the performance of the model. In particular this stage may contain inter-relations with RAN4 specifications.</w:t>
      </w:r>
    </w:p>
    <w:p w14:paraId="2AE90ABB" w14:textId="764F372E" w:rsidR="004970B8" w:rsidRPr="001A0635" w:rsidRDefault="004970B8" w:rsidP="004970B8">
      <w:pPr>
        <w:pStyle w:val="Observation"/>
        <w:rPr>
          <w:lang w:val="en-GB"/>
        </w:rPr>
      </w:pPr>
      <w:bookmarkStart w:id="7" w:name="_Toc131966414"/>
      <w:r>
        <w:rPr>
          <w:lang w:val="en-GB"/>
        </w:rPr>
        <w:t>There is a need to understand the relationship between the model monitoring phase and RAN4 requirements.</w:t>
      </w:r>
      <w:bookmarkEnd w:id="7"/>
    </w:p>
    <w:p w14:paraId="7591CEA5" w14:textId="757E312F" w:rsidR="008E0BC6" w:rsidRDefault="008E0BC6" w:rsidP="008E0BC6">
      <w:pPr>
        <w:pStyle w:val="Heading1"/>
      </w:pPr>
      <w:r>
        <w:t>3</w:t>
      </w:r>
      <w:r>
        <w:tab/>
        <w:t>General considerations on AI in RAN4</w:t>
      </w:r>
    </w:p>
    <w:p w14:paraId="45983E37" w14:textId="77777777" w:rsidR="006F7AED" w:rsidRDefault="006F7AED" w:rsidP="006F7AED">
      <w:pPr>
        <w:pStyle w:val="Heading2"/>
      </w:pPr>
      <w:r>
        <w:t>3.1 Traditional RAN4 requirements</w:t>
      </w:r>
    </w:p>
    <w:p w14:paraId="49E8E587" w14:textId="22E4ADAE" w:rsidR="006F7AED" w:rsidRDefault="008136DE" w:rsidP="006F7AED">
      <w:pPr>
        <w:rPr>
          <w:lang w:val="en-GB" w:eastAsia="ja-JP"/>
        </w:rPr>
      </w:pPr>
      <w:r>
        <w:rPr>
          <w:lang w:val="en-GB" w:eastAsia="ja-JP"/>
        </w:rPr>
        <w:t xml:space="preserve">The current RAN4 specifications consist of </w:t>
      </w:r>
      <w:proofErr w:type="spellStart"/>
      <w:r>
        <w:rPr>
          <w:lang w:val="en-GB" w:eastAsia="ja-JP"/>
        </w:rPr>
        <w:t>basestation</w:t>
      </w:r>
      <w:proofErr w:type="spellEnd"/>
      <w:r w:rsidR="005174EA">
        <w:rPr>
          <w:lang w:val="en-GB" w:eastAsia="ja-JP"/>
        </w:rPr>
        <w:t xml:space="preserve"> RF requirements, </w:t>
      </w:r>
      <w:proofErr w:type="spellStart"/>
      <w:r w:rsidR="005174EA">
        <w:rPr>
          <w:lang w:val="en-GB" w:eastAsia="ja-JP"/>
        </w:rPr>
        <w:t>basestation</w:t>
      </w:r>
      <w:proofErr w:type="spellEnd"/>
      <w:r w:rsidR="005174EA">
        <w:rPr>
          <w:lang w:val="en-GB" w:eastAsia="ja-JP"/>
        </w:rPr>
        <w:t xml:space="preserve"> demodulation requirements, UE RF requirements, UE performance requirements, RRM requirements and EMC specifications.</w:t>
      </w:r>
    </w:p>
    <w:p w14:paraId="39E7B2DE" w14:textId="242BCDB7" w:rsidR="005174EA" w:rsidRDefault="005174EA" w:rsidP="006F7AED">
      <w:pPr>
        <w:rPr>
          <w:lang w:val="en-GB" w:eastAsia="ja-JP"/>
        </w:rPr>
      </w:pPr>
      <w:r>
        <w:rPr>
          <w:lang w:val="en-GB" w:eastAsia="ja-JP"/>
        </w:rPr>
        <w:t>When considering the impact of AI on RAN4 requirements, it is important to consider the purpose of the requirements</w:t>
      </w:r>
      <w:r w:rsidR="00A75A85">
        <w:rPr>
          <w:lang w:val="en-GB" w:eastAsia="ja-JP"/>
        </w:rPr>
        <w:t>. Some purposes of the RAN4 requirements are as follows:</w:t>
      </w:r>
    </w:p>
    <w:p w14:paraId="3F7FB13C" w14:textId="7E7DF14A" w:rsidR="00A75A85" w:rsidRPr="001B337F" w:rsidRDefault="00A75A85" w:rsidP="00A75A85">
      <w:pPr>
        <w:pStyle w:val="ListParagraph"/>
        <w:numPr>
          <w:ilvl w:val="0"/>
          <w:numId w:val="32"/>
        </w:numPr>
        <w:rPr>
          <w:rFonts w:ascii="Arial" w:hAnsi="Arial" w:cs="Arial"/>
          <w:sz w:val="20"/>
          <w:szCs w:val="20"/>
          <w:lang w:val="en-GB" w:eastAsia="ja-JP"/>
        </w:rPr>
      </w:pPr>
      <w:r w:rsidRPr="001B337F">
        <w:rPr>
          <w:rFonts w:ascii="Arial" w:hAnsi="Arial" w:cs="Arial"/>
          <w:sz w:val="20"/>
          <w:szCs w:val="20"/>
          <w:lang w:val="en-GB" w:eastAsia="ja-JP"/>
        </w:rPr>
        <w:t>Ensure that the 3GPP bands can be used by operators in adjacent channels without the need for co-ordination</w:t>
      </w:r>
    </w:p>
    <w:p w14:paraId="409EB0F9" w14:textId="613C2066" w:rsidR="00FC4CE5" w:rsidRPr="001B337F" w:rsidRDefault="00FC4CE5" w:rsidP="00FC4CE5">
      <w:pPr>
        <w:pStyle w:val="ListParagraph"/>
        <w:numPr>
          <w:ilvl w:val="1"/>
          <w:numId w:val="32"/>
        </w:numPr>
        <w:rPr>
          <w:rFonts w:ascii="Arial" w:hAnsi="Arial" w:cs="Arial"/>
          <w:sz w:val="20"/>
          <w:szCs w:val="20"/>
          <w:lang w:val="en-GB" w:eastAsia="ja-JP"/>
        </w:rPr>
      </w:pPr>
      <w:r w:rsidRPr="001B337F">
        <w:rPr>
          <w:rFonts w:ascii="Arial" w:hAnsi="Arial" w:cs="Arial"/>
          <w:sz w:val="20"/>
          <w:szCs w:val="20"/>
          <w:lang w:val="en-GB" w:eastAsia="ja-JP"/>
        </w:rPr>
        <w:t>This is mainly ensured by RF requirements, but at a secondary level</w:t>
      </w:r>
      <w:r w:rsidR="008B3635" w:rsidRPr="001B337F">
        <w:rPr>
          <w:rFonts w:ascii="Arial" w:hAnsi="Arial" w:cs="Arial"/>
          <w:sz w:val="20"/>
          <w:szCs w:val="20"/>
          <w:lang w:val="en-GB" w:eastAsia="ja-JP"/>
        </w:rPr>
        <w:t>,</w:t>
      </w:r>
      <w:r w:rsidRPr="001B337F">
        <w:rPr>
          <w:rFonts w:ascii="Arial" w:hAnsi="Arial" w:cs="Arial"/>
          <w:sz w:val="20"/>
          <w:szCs w:val="20"/>
          <w:lang w:val="en-GB" w:eastAsia="ja-JP"/>
        </w:rPr>
        <w:t xml:space="preserve"> demodulation requirements, since poor demodulation performance would lead to the need for higher TX power and longer TX time, increasing the amount of potential interference.</w:t>
      </w:r>
    </w:p>
    <w:p w14:paraId="02489DC4" w14:textId="5B3F8B67" w:rsidR="00FC4CE5" w:rsidRPr="001B337F" w:rsidRDefault="00595C1E" w:rsidP="00FC4CE5">
      <w:pPr>
        <w:pStyle w:val="ListParagraph"/>
        <w:numPr>
          <w:ilvl w:val="0"/>
          <w:numId w:val="32"/>
        </w:numPr>
        <w:rPr>
          <w:rFonts w:ascii="Arial" w:hAnsi="Arial" w:cs="Arial"/>
          <w:sz w:val="20"/>
          <w:szCs w:val="20"/>
          <w:lang w:val="en-GB" w:eastAsia="ja-JP"/>
        </w:rPr>
      </w:pPr>
      <w:r w:rsidRPr="001B337F">
        <w:rPr>
          <w:rFonts w:ascii="Arial" w:hAnsi="Arial" w:cs="Arial"/>
          <w:sz w:val="20"/>
          <w:szCs w:val="20"/>
          <w:lang w:val="en-GB" w:eastAsia="ja-JP"/>
        </w:rPr>
        <w:t>Ensure that UE behaviours and performance towards the network are predictable and comparable</w:t>
      </w:r>
    </w:p>
    <w:p w14:paraId="2FD3E568" w14:textId="19481961" w:rsidR="00595C1E" w:rsidRPr="001B337F" w:rsidRDefault="00595C1E" w:rsidP="00595C1E">
      <w:pPr>
        <w:pStyle w:val="ListParagraph"/>
        <w:numPr>
          <w:ilvl w:val="1"/>
          <w:numId w:val="32"/>
        </w:numPr>
        <w:rPr>
          <w:rFonts w:ascii="Arial" w:hAnsi="Arial" w:cs="Arial"/>
          <w:sz w:val="20"/>
          <w:szCs w:val="20"/>
          <w:lang w:val="en-GB" w:eastAsia="ja-JP"/>
        </w:rPr>
      </w:pPr>
      <w:r w:rsidRPr="001B337F">
        <w:rPr>
          <w:rFonts w:ascii="Arial" w:hAnsi="Arial" w:cs="Arial"/>
          <w:sz w:val="20"/>
          <w:szCs w:val="20"/>
          <w:lang w:val="en-GB" w:eastAsia="ja-JP"/>
        </w:rPr>
        <w:t>RRM requirements and UE performance requirements play an especial role in this case. RF requiremen</w:t>
      </w:r>
      <w:r w:rsidR="00451F8C" w:rsidRPr="001B337F">
        <w:rPr>
          <w:rFonts w:ascii="Arial" w:hAnsi="Arial" w:cs="Arial"/>
          <w:sz w:val="20"/>
          <w:szCs w:val="20"/>
          <w:lang w:val="en-GB" w:eastAsia="ja-JP"/>
        </w:rPr>
        <w:t>ts (for example, on output power) are of importance too.</w:t>
      </w:r>
    </w:p>
    <w:p w14:paraId="7E02680A" w14:textId="71593C80" w:rsidR="00451F8C" w:rsidRPr="001B337F" w:rsidRDefault="00121890" w:rsidP="00451F8C">
      <w:pPr>
        <w:pStyle w:val="ListParagraph"/>
        <w:numPr>
          <w:ilvl w:val="0"/>
          <w:numId w:val="32"/>
        </w:numPr>
        <w:rPr>
          <w:rFonts w:ascii="Arial" w:hAnsi="Arial" w:cs="Arial"/>
          <w:sz w:val="20"/>
          <w:szCs w:val="20"/>
          <w:lang w:val="en-GB" w:eastAsia="ja-JP"/>
        </w:rPr>
      </w:pPr>
      <w:r w:rsidRPr="001B337F">
        <w:rPr>
          <w:rFonts w:ascii="Arial" w:hAnsi="Arial" w:cs="Arial"/>
          <w:sz w:val="20"/>
          <w:szCs w:val="20"/>
          <w:lang w:val="en-GB" w:eastAsia="ja-JP"/>
        </w:rPr>
        <w:t>Aid the process of network deployment by guaranteeing a minimum performance</w:t>
      </w:r>
    </w:p>
    <w:p w14:paraId="3943C3D7" w14:textId="70DE9C84" w:rsidR="00121890" w:rsidRPr="001B337F" w:rsidRDefault="00121890" w:rsidP="00121890">
      <w:pPr>
        <w:pStyle w:val="ListParagraph"/>
        <w:numPr>
          <w:ilvl w:val="1"/>
          <w:numId w:val="32"/>
        </w:numPr>
        <w:rPr>
          <w:rFonts w:ascii="Arial" w:hAnsi="Arial" w:cs="Arial"/>
          <w:sz w:val="20"/>
          <w:szCs w:val="20"/>
          <w:lang w:val="en-GB" w:eastAsia="ja-JP"/>
        </w:rPr>
      </w:pPr>
      <w:r w:rsidRPr="001B337F">
        <w:rPr>
          <w:rFonts w:ascii="Arial" w:hAnsi="Arial" w:cs="Arial"/>
          <w:sz w:val="20"/>
          <w:szCs w:val="20"/>
          <w:lang w:val="en-GB" w:eastAsia="ja-JP"/>
        </w:rPr>
        <w:t>All requirements are relevant to this</w:t>
      </w:r>
    </w:p>
    <w:p w14:paraId="27276E3D" w14:textId="63B2A21E" w:rsidR="007D5AA7" w:rsidRPr="001B337F" w:rsidRDefault="007D5AA7" w:rsidP="007D5AA7">
      <w:pPr>
        <w:pStyle w:val="ListParagraph"/>
        <w:numPr>
          <w:ilvl w:val="0"/>
          <w:numId w:val="32"/>
        </w:numPr>
        <w:rPr>
          <w:rFonts w:ascii="Arial" w:hAnsi="Arial" w:cs="Arial"/>
          <w:sz w:val="20"/>
          <w:szCs w:val="20"/>
          <w:lang w:val="en-GB" w:eastAsia="ja-JP"/>
        </w:rPr>
      </w:pPr>
      <w:r w:rsidRPr="001B337F">
        <w:rPr>
          <w:rFonts w:ascii="Arial" w:hAnsi="Arial" w:cs="Arial"/>
          <w:sz w:val="20"/>
          <w:szCs w:val="20"/>
          <w:lang w:val="en-GB" w:eastAsia="ja-JP"/>
        </w:rPr>
        <w:t>Provide protection towards adjacent bands and services</w:t>
      </w:r>
    </w:p>
    <w:p w14:paraId="570237AF" w14:textId="56C65D05" w:rsidR="007D5AA7" w:rsidRPr="001B337F" w:rsidRDefault="007D5AA7" w:rsidP="007D5AA7">
      <w:pPr>
        <w:pStyle w:val="ListParagraph"/>
        <w:numPr>
          <w:ilvl w:val="1"/>
          <w:numId w:val="32"/>
        </w:numPr>
        <w:rPr>
          <w:rFonts w:ascii="Arial" w:hAnsi="Arial" w:cs="Arial"/>
          <w:sz w:val="20"/>
          <w:szCs w:val="20"/>
          <w:lang w:val="en-GB" w:eastAsia="ja-JP"/>
        </w:rPr>
      </w:pPr>
      <w:r w:rsidRPr="001B337F">
        <w:rPr>
          <w:rFonts w:ascii="Arial" w:hAnsi="Arial" w:cs="Arial"/>
          <w:sz w:val="20"/>
          <w:szCs w:val="20"/>
          <w:lang w:val="en-GB" w:eastAsia="ja-JP"/>
        </w:rPr>
        <w:t>Although mainly coming from regulation, the RF specifications contain a lot of requirements derived from regulation</w:t>
      </w:r>
    </w:p>
    <w:p w14:paraId="12EB5D57" w14:textId="5AB3C7D6" w:rsidR="008B3635" w:rsidRPr="001B337F" w:rsidRDefault="008B3635" w:rsidP="008B3635">
      <w:pPr>
        <w:pStyle w:val="ListParagraph"/>
        <w:numPr>
          <w:ilvl w:val="0"/>
          <w:numId w:val="32"/>
        </w:numPr>
        <w:rPr>
          <w:rFonts w:ascii="Arial" w:hAnsi="Arial" w:cs="Arial"/>
          <w:sz w:val="20"/>
          <w:szCs w:val="20"/>
          <w:lang w:val="en-GB" w:eastAsia="ja-JP"/>
        </w:rPr>
      </w:pPr>
      <w:r w:rsidRPr="001B337F">
        <w:rPr>
          <w:rFonts w:ascii="Arial" w:hAnsi="Arial" w:cs="Arial"/>
          <w:sz w:val="20"/>
          <w:szCs w:val="20"/>
          <w:lang w:val="en-GB" w:eastAsia="ja-JP"/>
        </w:rPr>
        <w:t>To some extent, the requirements can provide a benchmark for comparing performance</w:t>
      </w:r>
    </w:p>
    <w:p w14:paraId="3E065454" w14:textId="4BFA2470" w:rsidR="008B3635" w:rsidRDefault="008B3635" w:rsidP="008B3635">
      <w:pPr>
        <w:rPr>
          <w:lang w:val="en-GB" w:eastAsia="ja-JP"/>
        </w:rPr>
      </w:pPr>
    </w:p>
    <w:p w14:paraId="5654BC85" w14:textId="6CF4B92D" w:rsidR="004970B8" w:rsidRDefault="004970B8" w:rsidP="004970B8">
      <w:pPr>
        <w:pStyle w:val="Observation"/>
        <w:rPr>
          <w:lang w:val="en-GB"/>
        </w:rPr>
      </w:pPr>
      <w:bookmarkStart w:id="8" w:name="_Toc131966415"/>
      <w:r>
        <w:rPr>
          <w:lang w:val="en-GB"/>
        </w:rPr>
        <w:t>It is useful to discuss and agree in RAN4 on what the overall goals of RAN4 requirements and testing are, since the means to achieve these goals may differ for AI.</w:t>
      </w:r>
      <w:bookmarkEnd w:id="8"/>
    </w:p>
    <w:p w14:paraId="4DEE59DC" w14:textId="77777777" w:rsidR="004970B8" w:rsidRDefault="004970B8" w:rsidP="008B3635">
      <w:pPr>
        <w:rPr>
          <w:lang w:val="en-GB" w:eastAsia="ja-JP"/>
        </w:rPr>
      </w:pPr>
    </w:p>
    <w:p w14:paraId="6A19CD19" w14:textId="54BE2CBC" w:rsidR="008B3635" w:rsidRDefault="008B3635" w:rsidP="008B3635">
      <w:pPr>
        <w:rPr>
          <w:lang w:val="en-GB" w:eastAsia="ja-JP"/>
        </w:rPr>
      </w:pPr>
      <w:r>
        <w:rPr>
          <w:lang w:val="en-GB" w:eastAsia="ja-JP"/>
        </w:rPr>
        <w:t>The use cases considered in RAN1</w:t>
      </w:r>
      <w:r w:rsidR="00823EBB">
        <w:rPr>
          <w:lang w:val="en-GB" w:eastAsia="ja-JP"/>
        </w:rPr>
        <w:t xml:space="preserve"> impact RRM and demodulation performance. Th</w:t>
      </w:r>
      <w:r w:rsidR="00D85C32">
        <w:rPr>
          <w:lang w:val="en-GB" w:eastAsia="ja-JP"/>
        </w:rPr>
        <w:t>e most relevant aim of requirements for AI should be to ensure UE behaviours and performance towards the network remains predictable, and to some extent to ensure a minimum network performance.</w:t>
      </w:r>
      <w:r w:rsidR="00F32037">
        <w:rPr>
          <w:lang w:val="en-GB" w:eastAsia="ja-JP"/>
        </w:rPr>
        <w:t xml:space="preserve"> Although the existing SI considers only demodulation and RRM, it is worth to consider that future AI may impact RF requirements. In fact, as discussed in section </w:t>
      </w:r>
      <w:r w:rsidR="00D2670A">
        <w:rPr>
          <w:lang w:val="en-GB" w:eastAsia="ja-JP"/>
        </w:rPr>
        <w:t>2.4</w:t>
      </w:r>
      <w:r w:rsidR="00F33978">
        <w:rPr>
          <w:lang w:val="en-GB" w:eastAsia="ja-JP"/>
        </w:rPr>
        <w:t xml:space="preserve"> of [1]</w:t>
      </w:r>
      <w:r w:rsidR="00F32037">
        <w:rPr>
          <w:lang w:val="en-GB" w:eastAsia="ja-JP"/>
        </w:rPr>
        <w:t>, some kinds of AI models could be deployed that would not need RAN1-3 signalling or procedures but that could impact RAN4 requirements, including RF.</w:t>
      </w:r>
    </w:p>
    <w:p w14:paraId="0912F3BC" w14:textId="768370CE" w:rsidR="006E0768" w:rsidRDefault="006E0768" w:rsidP="008B3635">
      <w:pPr>
        <w:rPr>
          <w:lang w:val="en-GB" w:eastAsia="ja-JP"/>
        </w:rPr>
      </w:pPr>
      <w:r>
        <w:rPr>
          <w:lang w:val="en-GB" w:eastAsia="ja-JP"/>
        </w:rPr>
        <w:t>It is important to differentiate between the process of setting a core requirement and the process of testing a requirement in RAN4</w:t>
      </w:r>
      <w:r w:rsidR="008E4689">
        <w:rPr>
          <w:lang w:val="en-GB" w:eastAsia="ja-JP"/>
        </w:rPr>
        <w:t xml:space="preserve"> (and RAN5)</w:t>
      </w:r>
      <w:r>
        <w:rPr>
          <w:lang w:val="en-GB" w:eastAsia="ja-JP"/>
        </w:rPr>
        <w:t xml:space="preserve">. Core requirements are applicable in all operating conditions. For example, </w:t>
      </w:r>
      <w:r>
        <w:rPr>
          <w:lang w:val="en-GB" w:eastAsia="ja-JP"/>
        </w:rPr>
        <w:lastRenderedPageBreak/>
        <w:t>a requirement on spurious emissions is applicable at all output power levels, even if it is only tested at maximum power.</w:t>
      </w:r>
      <w:r w:rsidR="005F2417">
        <w:rPr>
          <w:lang w:val="en-GB" w:eastAsia="ja-JP"/>
        </w:rPr>
        <w:t xml:space="preserve"> Some core requirements have to be described in terms of specific conditions (</w:t>
      </w:r>
      <w:r w:rsidR="008155C7">
        <w:rPr>
          <w:lang w:val="en-GB" w:eastAsia="ja-JP"/>
        </w:rPr>
        <w:t>for example, demodulation requirements assume a certain reference channel), but the underlying performance that they demonstrate is expected to be achieved at all times.</w:t>
      </w:r>
      <w:r w:rsidR="00FB27EB">
        <w:rPr>
          <w:lang w:val="en-GB" w:eastAsia="ja-JP"/>
        </w:rPr>
        <w:t xml:space="preserve"> Other core requirements are specified by proxy; for </w:t>
      </w:r>
      <w:r w:rsidR="007F1252">
        <w:rPr>
          <w:lang w:val="en-GB" w:eastAsia="ja-JP"/>
        </w:rPr>
        <w:t>example,</w:t>
      </w:r>
      <w:r w:rsidR="00FB27EB">
        <w:rPr>
          <w:lang w:val="en-GB" w:eastAsia="ja-JP"/>
        </w:rPr>
        <w:t xml:space="preserve"> reference sensitivity relates to the noise figure, but is specified in terms of achieving a throughput for a reference channel. For other types of </w:t>
      </w:r>
      <w:r w:rsidR="007F1252">
        <w:rPr>
          <w:lang w:val="en-GB" w:eastAsia="ja-JP"/>
        </w:rPr>
        <w:t>channels</w:t>
      </w:r>
      <w:r w:rsidR="00FB27EB">
        <w:rPr>
          <w:lang w:val="en-GB" w:eastAsia="ja-JP"/>
        </w:rPr>
        <w:t>, the noise figure is still expected to be achieved</w:t>
      </w:r>
      <w:r w:rsidR="00D4747B">
        <w:rPr>
          <w:lang w:val="en-GB" w:eastAsia="ja-JP"/>
        </w:rPr>
        <w:t>. Core requirements should be specified with a wide enough variety and in a general enough manner that all important BS and UE RF and baseband characteristics needed to achieve the above goals are achieved.</w:t>
      </w:r>
    </w:p>
    <w:p w14:paraId="6E325FA6" w14:textId="4D18B966" w:rsidR="00D2670A" w:rsidRDefault="00D2670A" w:rsidP="00D2670A">
      <w:pPr>
        <w:pStyle w:val="Observation"/>
        <w:rPr>
          <w:lang w:val="en-GB"/>
        </w:rPr>
      </w:pPr>
      <w:bookmarkStart w:id="9" w:name="_Toc131966416"/>
      <w:r>
        <w:rPr>
          <w:lang w:val="en-GB"/>
        </w:rPr>
        <w:t>Core requirements regulate aspects of RF and baseband behaviour that are relevant and are applicable at all times and in a wide variety of configurations.</w:t>
      </w:r>
      <w:bookmarkEnd w:id="9"/>
    </w:p>
    <w:p w14:paraId="7CC0E8B6" w14:textId="37E2E714" w:rsidR="00D4747B" w:rsidRDefault="00D4747B" w:rsidP="008B3635">
      <w:pPr>
        <w:rPr>
          <w:lang w:val="en-GB" w:eastAsia="ja-JP"/>
        </w:rPr>
      </w:pPr>
      <w:r>
        <w:rPr>
          <w:lang w:val="en-GB" w:eastAsia="ja-JP"/>
        </w:rPr>
        <w:t>Conformance requirements (</w:t>
      </w:r>
      <w:r w:rsidR="00897A76">
        <w:rPr>
          <w:lang w:val="en-GB" w:eastAsia="ja-JP"/>
        </w:rPr>
        <w:t>i.e.,</w:t>
      </w:r>
      <w:r>
        <w:rPr>
          <w:lang w:val="en-GB" w:eastAsia="ja-JP"/>
        </w:rPr>
        <w:t xml:space="preserve"> testing) </w:t>
      </w:r>
      <w:r w:rsidR="00CB31C8">
        <w:rPr>
          <w:lang w:val="en-GB" w:eastAsia="ja-JP"/>
        </w:rPr>
        <w:t>describe</w:t>
      </w:r>
      <w:r>
        <w:rPr>
          <w:lang w:val="en-GB" w:eastAsia="ja-JP"/>
        </w:rPr>
        <w:t xml:space="preserve"> a limited set of tests that can be used to demonstrate that the equipment is capable of meeting the core requirement. It is impractical to test equipment in all possible conditions. Test requirements need to be specified with a sufficient coverage of test points that it can reasonabl</w:t>
      </w:r>
      <w:r w:rsidR="00F409B6">
        <w:rPr>
          <w:lang w:val="en-GB" w:eastAsia="ja-JP"/>
        </w:rPr>
        <w:t>y</w:t>
      </w:r>
      <w:r>
        <w:rPr>
          <w:lang w:val="en-GB" w:eastAsia="ja-JP"/>
        </w:rPr>
        <w:t xml:space="preserve"> be expected that, if all test conditions are met, the underlying core requirement would also be met under other, untested conditions. As a simple example, spurious emissions </w:t>
      </w:r>
      <w:r w:rsidR="00897A76">
        <w:rPr>
          <w:lang w:val="en-GB" w:eastAsia="ja-JP"/>
        </w:rPr>
        <w:t>are</w:t>
      </w:r>
      <w:r>
        <w:rPr>
          <w:lang w:val="en-GB" w:eastAsia="ja-JP"/>
        </w:rPr>
        <w:t xml:space="preserve"> tested at maximum power. It is reasonable to expect that if the test is passed at maximum power, the emissions will continue to be met at lower power levels.</w:t>
      </w:r>
      <w:r w:rsidR="00F477CB">
        <w:rPr>
          <w:lang w:val="en-GB" w:eastAsia="ja-JP"/>
        </w:rPr>
        <w:t xml:space="preserve"> A fundamental aspect of RAN4 testing is that testing is performed once and </w:t>
      </w:r>
      <w:r w:rsidR="00FA7575">
        <w:rPr>
          <w:lang w:val="en-GB" w:eastAsia="ja-JP"/>
        </w:rPr>
        <w:t>after</w:t>
      </w:r>
      <w:r w:rsidR="00F477CB">
        <w:rPr>
          <w:lang w:val="en-GB" w:eastAsia="ja-JP"/>
        </w:rPr>
        <w:t xml:space="preserve"> an equipment is demonstrated to conform to 3GPP, it is assumed that equipment with the same design will remain compliant throughout their lifetimes.</w:t>
      </w:r>
    </w:p>
    <w:p w14:paraId="4C3CA1D1" w14:textId="54295669" w:rsidR="00994C94" w:rsidRDefault="00994C94" w:rsidP="00994C94">
      <w:pPr>
        <w:pStyle w:val="Observation"/>
        <w:rPr>
          <w:lang w:val="en-GB"/>
        </w:rPr>
      </w:pPr>
      <w:bookmarkStart w:id="10" w:name="_Toc131966417"/>
      <w:r>
        <w:rPr>
          <w:lang w:val="en-GB"/>
        </w:rPr>
        <w:t xml:space="preserve">Conformance testing </w:t>
      </w:r>
      <w:r w:rsidR="009357CD">
        <w:rPr>
          <w:lang w:val="en-GB"/>
        </w:rPr>
        <w:t>defines a limited number of test conditions that are sufficient to provide confidence that the core requirement will be met in all circumstances.</w:t>
      </w:r>
      <w:bookmarkEnd w:id="10"/>
    </w:p>
    <w:p w14:paraId="50E4D1F6" w14:textId="705C30C2" w:rsidR="009357CD" w:rsidRDefault="00FA7575" w:rsidP="00994C94">
      <w:pPr>
        <w:pStyle w:val="Observation"/>
        <w:rPr>
          <w:lang w:val="en-GB"/>
        </w:rPr>
      </w:pPr>
      <w:bookmarkStart w:id="11" w:name="_Toc131966418"/>
      <w:r>
        <w:rPr>
          <w:lang w:val="en-GB"/>
        </w:rPr>
        <w:t>It is assumed that once a design passes conformance testing, equipment built to the design will remain compliant throughout their lifetime.</w:t>
      </w:r>
      <w:bookmarkEnd w:id="11"/>
    </w:p>
    <w:p w14:paraId="1F0E5FE9" w14:textId="2D37B149" w:rsidR="006E0768" w:rsidRPr="008B3635" w:rsidRDefault="006E0768" w:rsidP="008B3635">
      <w:pPr>
        <w:rPr>
          <w:lang w:val="en-GB" w:eastAsia="ja-JP"/>
        </w:rPr>
      </w:pPr>
      <w:r>
        <w:rPr>
          <w:lang w:val="en-GB" w:eastAsia="ja-JP"/>
        </w:rPr>
        <w:t>To achieve such an aim, as considered in the following section, depending on the eventual RAN1 solution, a different approach to RAN4 requirement setting and testing may be needed.</w:t>
      </w:r>
      <w:r w:rsidR="00A63019">
        <w:rPr>
          <w:lang w:val="en-GB" w:eastAsia="ja-JP"/>
        </w:rPr>
        <w:t xml:space="preserve"> Potentially, different sets of core and test requirements may need to be defined. </w:t>
      </w:r>
      <w:r w:rsidR="0049243F">
        <w:rPr>
          <w:lang w:val="en-GB" w:eastAsia="ja-JP"/>
        </w:rPr>
        <w:t xml:space="preserve">Core requirements need to capture relevant aspects of model behaviour. </w:t>
      </w:r>
      <w:r w:rsidR="00A63019">
        <w:rPr>
          <w:lang w:val="en-GB" w:eastAsia="ja-JP"/>
        </w:rPr>
        <w:t xml:space="preserve">The assumptions made for test coverage also need to be considered, since testing should ideally prove that, after passing tests in a limited set of conditions, </w:t>
      </w:r>
      <w:r w:rsidR="0049243F">
        <w:rPr>
          <w:lang w:val="en-GB" w:eastAsia="ja-JP"/>
        </w:rPr>
        <w:t>the model behaviour will be consistent in all conditions.</w:t>
      </w:r>
    </w:p>
    <w:p w14:paraId="3FA97CD6" w14:textId="0069AE73" w:rsidR="000B1B94" w:rsidRDefault="000B1B94" w:rsidP="000B1B94">
      <w:pPr>
        <w:pStyle w:val="Observation"/>
        <w:rPr>
          <w:lang w:val="en-GB"/>
        </w:rPr>
      </w:pPr>
      <w:bookmarkStart w:id="12" w:name="_Toc131966419"/>
      <w:r>
        <w:rPr>
          <w:lang w:val="en-GB"/>
        </w:rPr>
        <w:t>For AI, core requirements need to be sufficiently general that all relevant aspects of behaviour are covered.</w:t>
      </w:r>
      <w:bookmarkEnd w:id="12"/>
    </w:p>
    <w:p w14:paraId="71561D15" w14:textId="0FA6AE63" w:rsidR="000B1B94" w:rsidRDefault="000B1B94" w:rsidP="000B1B94">
      <w:pPr>
        <w:pStyle w:val="Observation"/>
        <w:rPr>
          <w:lang w:val="en-GB"/>
        </w:rPr>
      </w:pPr>
      <w:bookmarkStart w:id="13" w:name="_Toc131966420"/>
      <w:r>
        <w:rPr>
          <w:lang w:val="en-GB"/>
        </w:rPr>
        <w:t>The test coverage needed for AI models may differ from deterministic algorithms.</w:t>
      </w:r>
      <w:bookmarkEnd w:id="13"/>
    </w:p>
    <w:p w14:paraId="317413A8" w14:textId="77777777" w:rsidR="006F7AED" w:rsidRDefault="006F7AED" w:rsidP="006F7AED">
      <w:pPr>
        <w:rPr>
          <w:lang w:val="en-GB" w:eastAsia="ja-JP"/>
        </w:rPr>
      </w:pPr>
    </w:p>
    <w:p w14:paraId="22DD177F" w14:textId="0A1E8CD8" w:rsidR="006F7AED" w:rsidRDefault="006F7AED" w:rsidP="006F7AED">
      <w:pPr>
        <w:pStyle w:val="Heading2"/>
      </w:pPr>
      <w:r>
        <w:t>3.2 Considerations on AI on the process of setting and testing RAN4 requirements</w:t>
      </w:r>
    </w:p>
    <w:p w14:paraId="1E17F278" w14:textId="77777777" w:rsidR="006F7AED" w:rsidRDefault="006F7AED" w:rsidP="006F7AED">
      <w:pPr>
        <w:rPr>
          <w:lang w:val="en-GB" w:eastAsia="ja-JP"/>
        </w:rPr>
      </w:pPr>
    </w:p>
    <w:p w14:paraId="231A3009" w14:textId="087CC24B" w:rsidR="0049243F" w:rsidRDefault="0049243F" w:rsidP="006F7AED">
      <w:pPr>
        <w:rPr>
          <w:lang w:val="en-GB" w:eastAsia="ja-JP"/>
        </w:rPr>
      </w:pPr>
      <w:r>
        <w:rPr>
          <w:lang w:val="en-GB" w:eastAsia="ja-JP"/>
        </w:rPr>
        <w:t xml:space="preserve">In this section, some initial consideration is given to general aspects of AI </w:t>
      </w:r>
      <w:r w:rsidR="00F32037">
        <w:rPr>
          <w:lang w:val="en-GB" w:eastAsia="ja-JP"/>
        </w:rPr>
        <w:t>that are to some extent applicable for all of the use cases considered in RAN1.</w:t>
      </w:r>
      <w:r w:rsidR="006804AC">
        <w:rPr>
          <w:lang w:val="en-GB" w:eastAsia="ja-JP"/>
        </w:rPr>
        <w:t xml:space="preserve"> </w:t>
      </w:r>
      <w:r w:rsidR="007F501E">
        <w:rPr>
          <w:lang w:val="en-GB" w:eastAsia="ja-JP"/>
        </w:rPr>
        <w:t>Concluding on these overarching consideration</w:t>
      </w:r>
      <w:r w:rsidR="000B1B94">
        <w:rPr>
          <w:lang w:val="en-GB" w:eastAsia="ja-JP"/>
        </w:rPr>
        <w:t>s</w:t>
      </w:r>
      <w:r w:rsidR="007F501E">
        <w:rPr>
          <w:lang w:val="en-GB" w:eastAsia="ja-JP"/>
        </w:rPr>
        <w:t xml:space="preserve"> is needed to decide on a strategy for AI requirements </w:t>
      </w:r>
      <w:r w:rsidR="00AD2614">
        <w:rPr>
          <w:lang w:val="en-GB" w:eastAsia="ja-JP"/>
        </w:rPr>
        <w:t>and testing in RAN4 (and RAN5).</w:t>
      </w:r>
    </w:p>
    <w:p w14:paraId="3EFA2F75" w14:textId="77777777" w:rsidR="00AD2614" w:rsidRDefault="00AD2614" w:rsidP="006F7AED">
      <w:pPr>
        <w:rPr>
          <w:u w:val="single"/>
          <w:lang w:val="en-GB" w:eastAsia="ja-JP"/>
        </w:rPr>
      </w:pPr>
    </w:p>
    <w:p w14:paraId="2903D0CD" w14:textId="460EC075" w:rsidR="00AD2614" w:rsidRDefault="00AD2614" w:rsidP="006F7AED">
      <w:pPr>
        <w:rPr>
          <w:u w:val="single"/>
          <w:lang w:val="en-GB" w:eastAsia="ja-JP"/>
        </w:rPr>
      </w:pPr>
      <w:r>
        <w:rPr>
          <w:u w:val="single"/>
          <w:lang w:val="en-GB" w:eastAsia="ja-JP"/>
        </w:rPr>
        <w:t>Model performance variation during the lifecycle</w:t>
      </w:r>
    </w:p>
    <w:p w14:paraId="7F0CEF81" w14:textId="5E5F7177" w:rsidR="00AD2614" w:rsidRDefault="00AD2614" w:rsidP="006F7AED">
      <w:pPr>
        <w:rPr>
          <w:lang w:val="en-GB" w:eastAsia="ja-JP"/>
        </w:rPr>
      </w:pPr>
      <w:r>
        <w:rPr>
          <w:lang w:val="en-GB" w:eastAsia="ja-JP"/>
        </w:rPr>
        <w:t>One of the characteristics of AI models is that new models can be provided to e.g.</w:t>
      </w:r>
      <w:r w:rsidR="005571CC">
        <w:rPr>
          <w:lang w:val="en-GB" w:eastAsia="ja-JP"/>
        </w:rPr>
        <w:t>,</w:t>
      </w:r>
      <w:r>
        <w:rPr>
          <w:lang w:val="en-GB" w:eastAsia="ja-JP"/>
        </w:rPr>
        <w:t xml:space="preserve"> a UE during the lifecycle</w:t>
      </w:r>
      <w:r w:rsidR="00F477CB">
        <w:rPr>
          <w:lang w:val="en-GB" w:eastAsia="ja-JP"/>
        </w:rPr>
        <w:t>.</w:t>
      </w:r>
      <w:r w:rsidR="005571CC">
        <w:rPr>
          <w:lang w:val="en-GB" w:eastAsia="ja-JP"/>
        </w:rPr>
        <w:t xml:space="preserve"> This may occur because, for example after acquisition of further data and training model performance can be improved, or because of an identified need during model monitoring to update the model, or alternatively because</w:t>
      </w:r>
      <w:r w:rsidR="00725214">
        <w:rPr>
          <w:lang w:val="en-GB" w:eastAsia="ja-JP"/>
        </w:rPr>
        <w:t xml:space="preserve"> a UE has moved to another environment where </w:t>
      </w:r>
      <w:r w:rsidR="005B7C68">
        <w:rPr>
          <w:lang w:val="en-GB" w:eastAsia="ja-JP"/>
        </w:rPr>
        <w:t>its</w:t>
      </w:r>
      <w:r w:rsidR="00725214">
        <w:rPr>
          <w:lang w:val="en-GB" w:eastAsia="ja-JP"/>
        </w:rPr>
        <w:t xml:space="preserve"> model is no longer applicable.</w:t>
      </w:r>
    </w:p>
    <w:p w14:paraId="373B7068" w14:textId="604FB9DC" w:rsidR="00725214" w:rsidRDefault="00725214" w:rsidP="006F7AED">
      <w:pPr>
        <w:rPr>
          <w:lang w:val="en-GB" w:eastAsia="ja-JP"/>
        </w:rPr>
      </w:pPr>
      <w:r>
        <w:rPr>
          <w:lang w:val="en-GB" w:eastAsia="ja-JP"/>
        </w:rPr>
        <w:t xml:space="preserve">If the traditional approach to 3GPP conformance testing is </w:t>
      </w:r>
      <w:r w:rsidR="00831214">
        <w:rPr>
          <w:lang w:val="en-GB" w:eastAsia="ja-JP"/>
        </w:rPr>
        <w:t>retained,</w:t>
      </w:r>
      <w:r>
        <w:rPr>
          <w:lang w:val="en-GB" w:eastAsia="ja-JP"/>
        </w:rPr>
        <w:t xml:space="preserve"> then a device would be tested once during conformance testing with whatever model(s) were </w:t>
      </w:r>
      <w:r w:rsidR="00DE1412">
        <w:rPr>
          <w:lang w:val="en-GB" w:eastAsia="ja-JP"/>
        </w:rPr>
        <w:t xml:space="preserve">used at that time. In this case, it is not clear </w:t>
      </w:r>
      <w:r w:rsidR="00DE1412">
        <w:rPr>
          <w:lang w:val="en-GB" w:eastAsia="ja-JP"/>
        </w:rPr>
        <w:lastRenderedPageBreak/>
        <w:t>whether, if a model is updated in the field, the device remains compliant.</w:t>
      </w:r>
      <w:r w:rsidR="004F5DB8">
        <w:rPr>
          <w:lang w:val="en-GB" w:eastAsia="ja-JP"/>
        </w:rPr>
        <w:t xml:space="preserve"> One possible means to achieve compliance could be for compliance of a model update to be tested in a lab with the specific UE hardware for which the model is to be downloaded prior to rolling out a model update.</w:t>
      </w:r>
      <w:r w:rsidR="00372164">
        <w:rPr>
          <w:lang w:val="en-GB" w:eastAsia="ja-JP"/>
        </w:rPr>
        <w:t xml:space="preserve"> Another approach could be to require the UE to run both an update AI model and a conventional algorithm (or previous AI model in parallel) in order that the LCM can monitor both and only deactivate the conventional algorithm when the AI performance is seen as statistically robust. Whether such an approach would be something in RAN4 scope needs further discussion.</w:t>
      </w:r>
    </w:p>
    <w:p w14:paraId="5590D14A" w14:textId="32598FC1" w:rsidR="00DE1412" w:rsidRDefault="00DE1412" w:rsidP="006F7AED">
      <w:pPr>
        <w:rPr>
          <w:lang w:val="en-GB" w:eastAsia="ja-JP"/>
        </w:rPr>
      </w:pPr>
      <w:r>
        <w:rPr>
          <w:lang w:val="en-GB" w:eastAsia="ja-JP"/>
        </w:rPr>
        <w:t>A significant complication is that the performance of a model, after it is compiled and lowered to a particular device hardware may differ depending on the hardware and compiler. Thus, model performance on a target hardware and continuing compliance cannot be guaranteed.</w:t>
      </w:r>
    </w:p>
    <w:p w14:paraId="30ECAB64" w14:textId="28B9024F" w:rsidR="00DE1412" w:rsidRDefault="00DE1412" w:rsidP="006F7AED">
      <w:pPr>
        <w:rPr>
          <w:lang w:val="en-GB" w:eastAsia="ja-JP"/>
        </w:rPr>
      </w:pPr>
      <w:r>
        <w:rPr>
          <w:lang w:val="en-GB" w:eastAsia="ja-JP"/>
        </w:rPr>
        <w:t>The issue raised here has some relation to the model monitoring and model switching parts of the lifecycle. There is a need to clarify the inter-relationship between model monitoring, model switching and RAN4 requirements and testing</w:t>
      </w:r>
      <w:r w:rsidR="00E16FF5">
        <w:rPr>
          <w:lang w:val="en-GB" w:eastAsia="ja-JP"/>
        </w:rPr>
        <w:t>.</w:t>
      </w:r>
    </w:p>
    <w:p w14:paraId="2AD6633B" w14:textId="77777777" w:rsidR="00BC1811" w:rsidRDefault="00BC1811" w:rsidP="00BC1811">
      <w:pPr>
        <w:pStyle w:val="Observation"/>
        <w:rPr>
          <w:lang w:val="en-GB"/>
        </w:rPr>
      </w:pPr>
      <w:bookmarkStart w:id="14" w:name="_Toc131966421"/>
      <w:r>
        <w:rPr>
          <w:lang w:val="en-GB"/>
        </w:rPr>
        <w:t>There is a need to understand the relevance of conformance testing and how to ensure performance when new models are downloaded or switched.</w:t>
      </w:r>
      <w:bookmarkEnd w:id="14"/>
    </w:p>
    <w:p w14:paraId="5C9A69B6" w14:textId="77777777" w:rsidR="00BC1811" w:rsidRPr="00AD2614" w:rsidRDefault="00BC1811" w:rsidP="006F7AED">
      <w:pPr>
        <w:rPr>
          <w:lang w:val="en-GB" w:eastAsia="ja-JP"/>
        </w:rPr>
      </w:pPr>
    </w:p>
    <w:p w14:paraId="25105548" w14:textId="46C96C75" w:rsidR="00AD2614" w:rsidRDefault="00AD2614" w:rsidP="006F7AED">
      <w:pPr>
        <w:rPr>
          <w:lang w:val="en-GB" w:eastAsia="ja-JP"/>
        </w:rPr>
      </w:pPr>
    </w:p>
    <w:p w14:paraId="385290EE" w14:textId="0682B98E" w:rsidR="00E16FF5" w:rsidRDefault="00E16FF5" w:rsidP="006F7AED">
      <w:pPr>
        <w:rPr>
          <w:u w:val="single"/>
          <w:lang w:val="en-GB" w:eastAsia="ja-JP"/>
        </w:rPr>
      </w:pPr>
      <w:r>
        <w:rPr>
          <w:u w:val="single"/>
          <w:lang w:val="en-GB" w:eastAsia="ja-JP"/>
        </w:rPr>
        <w:t>Generalization of models for meeting RAN4 core requirements and testing</w:t>
      </w:r>
    </w:p>
    <w:p w14:paraId="049D2110" w14:textId="63CBEA7B" w:rsidR="00E629ED" w:rsidRDefault="000E1223" w:rsidP="006F7AED">
      <w:pPr>
        <w:rPr>
          <w:lang w:val="en-GB" w:eastAsia="ja-JP"/>
        </w:rPr>
      </w:pPr>
      <w:r>
        <w:rPr>
          <w:lang w:val="en-GB" w:eastAsia="ja-JP"/>
        </w:rPr>
        <w:t>RAN4 RRM and demodulation requirements are defined in a number of channels and conditions that are expected to sufficiently represent all of the environments in which the UE should achieve performance</w:t>
      </w:r>
      <w:r w:rsidR="00E629ED">
        <w:rPr>
          <w:lang w:val="en-GB" w:eastAsia="ja-JP"/>
        </w:rPr>
        <w:t>, a</w:t>
      </w:r>
      <w:r w:rsidR="00F5599D">
        <w:rPr>
          <w:lang w:val="en-GB" w:eastAsia="ja-JP"/>
        </w:rPr>
        <w:t>n</w:t>
      </w:r>
      <w:r w:rsidR="00E629ED">
        <w:rPr>
          <w:lang w:val="en-GB" w:eastAsia="ja-JP"/>
        </w:rPr>
        <w:t xml:space="preserve">d are thus relatively general. In principle, AI could be trained to meet the RAN4 requirements. However due to the differences in characteristics between deterministic algorithms and AI models, </w:t>
      </w:r>
      <w:r w:rsidR="00085F01">
        <w:rPr>
          <w:lang w:val="en-GB" w:eastAsia="ja-JP"/>
        </w:rPr>
        <w:t xml:space="preserve">it may not be the case that the AI model performance generalizes to other scenarios not captured in the RAN4 requirements </w:t>
      </w:r>
      <w:r w:rsidR="00BA6475">
        <w:rPr>
          <w:lang w:val="en-GB" w:eastAsia="ja-JP"/>
        </w:rPr>
        <w:t xml:space="preserve">or tests </w:t>
      </w:r>
      <w:r w:rsidR="00085F01">
        <w:rPr>
          <w:lang w:val="en-GB" w:eastAsia="ja-JP"/>
        </w:rPr>
        <w:t xml:space="preserve">in the same manner as deterministic algorithms and </w:t>
      </w:r>
      <w:r w:rsidR="00805570">
        <w:rPr>
          <w:lang w:val="en-GB" w:eastAsia="ja-JP"/>
        </w:rPr>
        <w:t>performance is not guaranteed.</w:t>
      </w:r>
    </w:p>
    <w:p w14:paraId="1739A7CC" w14:textId="57B6B0B0" w:rsidR="005152A1" w:rsidRDefault="005152A1" w:rsidP="005152A1">
      <w:pPr>
        <w:pStyle w:val="Observation"/>
        <w:rPr>
          <w:lang w:val="en-GB"/>
        </w:rPr>
      </w:pPr>
      <w:bookmarkStart w:id="15" w:name="_Toc131966422"/>
      <w:r>
        <w:rPr>
          <w:lang w:val="en-GB"/>
        </w:rPr>
        <w:t xml:space="preserve">The ability of AI models to generalize to other conditions than those in which requirements </w:t>
      </w:r>
      <w:r w:rsidR="00BA6475">
        <w:rPr>
          <w:lang w:val="en-GB"/>
        </w:rPr>
        <w:t xml:space="preserve">or tests </w:t>
      </w:r>
      <w:r>
        <w:rPr>
          <w:lang w:val="en-GB"/>
        </w:rPr>
        <w:t>are specified could be significantly different to deterministic algorithms.</w:t>
      </w:r>
      <w:bookmarkEnd w:id="15"/>
    </w:p>
    <w:p w14:paraId="32CB781D" w14:textId="310D8AF4" w:rsidR="00805570" w:rsidRDefault="00805570" w:rsidP="006F7AED">
      <w:pPr>
        <w:rPr>
          <w:lang w:val="en-GB" w:eastAsia="ja-JP"/>
        </w:rPr>
      </w:pPr>
      <w:r>
        <w:rPr>
          <w:lang w:val="en-GB" w:eastAsia="ja-JP"/>
        </w:rPr>
        <w:t xml:space="preserve">Another potential problem is that AI models may be trained for specific </w:t>
      </w:r>
      <w:r w:rsidR="002C2A0E">
        <w:rPr>
          <w:lang w:val="en-GB" w:eastAsia="ja-JP"/>
        </w:rPr>
        <w:t>scenarios,</w:t>
      </w:r>
      <w:r>
        <w:rPr>
          <w:lang w:val="en-GB" w:eastAsia="ja-JP"/>
        </w:rPr>
        <w:t xml:space="preserve"> for example a specific cell or deployment. When trained for a specific scenario, meeting the general RAN4 requirements may be at best </w:t>
      </w:r>
      <w:r w:rsidR="00637B47">
        <w:rPr>
          <w:lang w:val="en-GB" w:eastAsia="ja-JP"/>
        </w:rPr>
        <w:t>irrelevant, or at worst the need to meet the generic requirements as well as perform in the specific scenario might prevent optimal training of the model (the model needs to be trained towards the RAN4 requirements</w:t>
      </w:r>
      <w:r w:rsidR="002C2A0E">
        <w:rPr>
          <w:lang w:val="en-GB" w:eastAsia="ja-JP"/>
        </w:rPr>
        <w:t xml:space="preserve"> just to pass the test</w:t>
      </w:r>
      <w:r w:rsidR="00BE3BAF">
        <w:rPr>
          <w:lang w:val="en-GB" w:eastAsia="ja-JP"/>
        </w:rPr>
        <w:t>, even though they may not be relevant for the specific operation environment</w:t>
      </w:r>
      <w:r w:rsidR="00637B47">
        <w:rPr>
          <w:lang w:val="en-GB" w:eastAsia="ja-JP"/>
        </w:rPr>
        <w:t>).</w:t>
      </w:r>
    </w:p>
    <w:p w14:paraId="0EF6DE52" w14:textId="48ECC25B" w:rsidR="003C0BF0" w:rsidRDefault="003C0BF0" w:rsidP="003C0BF0">
      <w:pPr>
        <w:pStyle w:val="Observation"/>
        <w:rPr>
          <w:lang w:val="en-GB"/>
        </w:rPr>
      </w:pPr>
      <w:bookmarkStart w:id="16" w:name="_Toc131966423"/>
      <w:r>
        <w:rPr>
          <w:lang w:val="en-GB"/>
        </w:rPr>
        <w:t>It may be detrimental or even impossible to apply generic requirements when models are trained for specific cells/scenarios.</w:t>
      </w:r>
      <w:bookmarkEnd w:id="16"/>
    </w:p>
    <w:p w14:paraId="0F7EDC5E" w14:textId="56F93F07" w:rsidR="00637B47" w:rsidRPr="00E16FF5" w:rsidRDefault="00637B47" w:rsidP="006F7AED">
      <w:pPr>
        <w:rPr>
          <w:lang w:val="en-GB" w:eastAsia="ja-JP"/>
        </w:rPr>
      </w:pPr>
      <w:r>
        <w:rPr>
          <w:lang w:val="en-GB" w:eastAsia="ja-JP"/>
        </w:rPr>
        <w:t xml:space="preserve">It may not be feasible to derive </w:t>
      </w:r>
      <w:r w:rsidR="002C2A0E">
        <w:rPr>
          <w:lang w:val="en-GB" w:eastAsia="ja-JP"/>
        </w:rPr>
        <w:t xml:space="preserve">multiple sets of </w:t>
      </w:r>
      <w:r>
        <w:rPr>
          <w:lang w:val="en-GB" w:eastAsia="ja-JP"/>
        </w:rPr>
        <w:t xml:space="preserve">requirements for all kinds of specific scenarios. On the other hand, it could be problematic to </w:t>
      </w:r>
      <w:r w:rsidR="00BF223F">
        <w:rPr>
          <w:lang w:val="en-GB" w:eastAsia="ja-JP"/>
        </w:rPr>
        <w:t>not have any relevant RAN4 requirement or test, as predictability of UE behaviour towards the network could be lost.</w:t>
      </w:r>
    </w:p>
    <w:p w14:paraId="1437074B" w14:textId="4458117D" w:rsidR="00BF223F" w:rsidRDefault="00BF223F" w:rsidP="006F7AED">
      <w:pPr>
        <w:rPr>
          <w:lang w:val="en-GB" w:eastAsia="ja-JP"/>
        </w:rPr>
      </w:pPr>
    </w:p>
    <w:p w14:paraId="01A3C3AD" w14:textId="361A71B7" w:rsidR="00BF223F" w:rsidRDefault="00BF223F" w:rsidP="006F7AED">
      <w:pPr>
        <w:rPr>
          <w:u w:val="single"/>
          <w:lang w:val="en-GB" w:eastAsia="ja-JP"/>
        </w:rPr>
      </w:pPr>
      <w:r>
        <w:rPr>
          <w:u w:val="single"/>
          <w:lang w:val="en-GB" w:eastAsia="ja-JP"/>
        </w:rPr>
        <w:t>Model switching</w:t>
      </w:r>
    </w:p>
    <w:p w14:paraId="0114D3C8" w14:textId="484FB0A8" w:rsidR="00BF223F" w:rsidRDefault="003C7304" w:rsidP="006F7AED">
      <w:pPr>
        <w:rPr>
          <w:lang w:val="en-GB" w:eastAsia="ja-JP"/>
        </w:rPr>
      </w:pPr>
      <w:r>
        <w:rPr>
          <w:lang w:val="en-GB" w:eastAsia="ja-JP"/>
        </w:rPr>
        <w:t xml:space="preserve">Model switching may be needed if, for example a UE needs to switch models when moving between different cells or environments. If the UE is responsible for switching, then RAN4 requirements may be considered for ensuring performance of the algorithms in the UE for </w:t>
      </w:r>
      <w:r w:rsidR="00D41800">
        <w:rPr>
          <w:lang w:val="en-GB" w:eastAsia="ja-JP"/>
        </w:rPr>
        <w:t>deciding and implementing switching between models. The absence of requirements could lead to unpredictable UE behaviour.</w:t>
      </w:r>
    </w:p>
    <w:p w14:paraId="3438FCDE" w14:textId="3132E7DE" w:rsidR="00E20B11" w:rsidRDefault="00E20B11" w:rsidP="00E20B11">
      <w:pPr>
        <w:pStyle w:val="Observation"/>
        <w:rPr>
          <w:lang w:val="en-GB"/>
        </w:rPr>
      </w:pPr>
      <w:bookmarkStart w:id="17" w:name="_Toc131966424"/>
      <w:r>
        <w:rPr>
          <w:lang w:val="en-GB"/>
        </w:rPr>
        <w:t>Requirements relating to model switching may need to be considered.</w:t>
      </w:r>
      <w:bookmarkEnd w:id="17"/>
    </w:p>
    <w:p w14:paraId="27314B36" w14:textId="6C169923" w:rsidR="00D41800" w:rsidRDefault="00D41800" w:rsidP="006F7AED">
      <w:pPr>
        <w:rPr>
          <w:lang w:val="en-GB" w:eastAsia="ja-JP"/>
        </w:rPr>
      </w:pPr>
      <w:r>
        <w:rPr>
          <w:lang w:val="en-GB" w:eastAsia="ja-JP"/>
        </w:rPr>
        <w:t xml:space="preserve">Another consideration for switching is that requirements may be needed relating to timing; for </w:t>
      </w:r>
      <w:r w:rsidR="00363A1F">
        <w:rPr>
          <w:lang w:val="en-GB" w:eastAsia="ja-JP"/>
        </w:rPr>
        <w:t>example,</w:t>
      </w:r>
      <w:r>
        <w:rPr>
          <w:lang w:val="en-GB" w:eastAsia="ja-JP"/>
        </w:rPr>
        <w:t xml:space="preserve"> activation time or time periods during which transmission or reception are not possible. Such requirements could be essential to ensure that the network can properly manage the UEs.</w:t>
      </w:r>
    </w:p>
    <w:p w14:paraId="34BFFDEE" w14:textId="367ADE38" w:rsidR="00E20B11" w:rsidRDefault="00E20B11" w:rsidP="00E20B11">
      <w:pPr>
        <w:pStyle w:val="Observation"/>
        <w:rPr>
          <w:lang w:val="en-GB"/>
        </w:rPr>
      </w:pPr>
      <w:bookmarkStart w:id="18" w:name="_Toc131966425"/>
      <w:r>
        <w:rPr>
          <w:lang w:val="en-GB"/>
        </w:rPr>
        <w:lastRenderedPageBreak/>
        <w:t>Also timing aspects of model switching need consideration.</w:t>
      </w:r>
      <w:bookmarkEnd w:id="18"/>
    </w:p>
    <w:p w14:paraId="71CCC84D" w14:textId="77777777" w:rsidR="00D41800" w:rsidRPr="00BF223F" w:rsidRDefault="00D41800" w:rsidP="006F7AED">
      <w:pPr>
        <w:rPr>
          <w:lang w:val="en-GB" w:eastAsia="ja-JP"/>
        </w:rPr>
      </w:pPr>
    </w:p>
    <w:p w14:paraId="12D5EA82" w14:textId="66F163C3" w:rsidR="006F7AED" w:rsidRPr="00D41800" w:rsidRDefault="006F7AED" w:rsidP="006F7AED">
      <w:pPr>
        <w:rPr>
          <w:u w:val="single"/>
          <w:lang w:val="en-GB" w:eastAsia="ja-JP"/>
        </w:rPr>
      </w:pPr>
      <w:r w:rsidRPr="00D41800">
        <w:rPr>
          <w:u w:val="single"/>
          <w:lang w:val="en-GB" w:eastAsia="ja-JP"/>
        </w:rPr>
        <w:t>Two sided</w:t>
      </w:r>
      <w:r w:rsidR="00D41800" w:rsidRPr="00D41800">
        <w:rPr>
          <w:u w:val="single"/>
          <w:lang w:val="en-GB" w:eastAsia="ja-JP"/>
        </w:rPr>
        <w:t xml:space="preserve"> models</w:t>
      </w:r>
    </w:p>
    <w:p w14:paraId="606444B0" w14:textId="7740F7C9" w:rsidR="006F7AED" w:rsidRDefault="00D41800" w:rsidP="006F7AED">
      <w:pPr>
        <w:rPr>
          <w:lang w:val="en-GB" w:eastAsia="ja-JP"/>
        </w:rPr>
      </w:pPr>
      <w:r>
        <w:rPr>
          <w:lang w:val="en-GB" w:eastAsia="ja-JP"/>
        </w:rPr>
        <w:t xml:space="preserve">Currently, </w:t>
      </w:r>
      <w:r w:rsidR="00E72598">
        <w:rPr>
          <w:lang w:val="en-GB" w:eastAsia="ja-JP"/>
        </w:rPr>
        <w:t xml:space="preserve">the only use case considering a </w:t>
      </w:r>
      <w:r w:rsidR="00EE4D08">
        <w:rPr>
          <w:lang w:val="en-GB" w:eastAsia="ja-JP"/>
        </w:rPr>
        <w:t>two-sided</w:t>
      </w:r>
      <w:r w:rsidR="00E72598">
        <w:rPr>
          <w:lang w:val="en-GB" w:eastAsia="ja-JP"/>
        </w:rPr>
        <w:t xml:space="preserve"> model is CSI compression. </w:t>
      </w:r>
      <w:r w:rsidR="00EE4D08">
        <w:rPr>
          <w:lang w:val="en-GB" w:eastAsia="ja-JP"/>
        </w:rPr>
        <w:t xml:space="preserve">It is still useful to consider aspects relating to two sided models in general. Up to now, RAN4 requirements are specified and tested on a single piece of equipment. </w:t>
      </w:r>
      <w:r w:rsidR="008451AC">
        <w:rPr>
          <w:lang w:val="en-GB" w:eastAsia="ja-JP"/>
        </w:rPr>
        <w:t>Base station</w:t>
      </w:r>
      <w:r w:rsidR="00EE4D08">
        <w:rPr>
          <w:lang w:val="en-GB" w:eastAsia="ja-JP"/>
        </w:rPr>
        <w:t xml:space="preserve"> design and conformance testing does not depend in any way on the UE and vice versa.</w:t>
      </w:r>
    </w:p>
    <w:p w14:paraId="4F9F3D01" w14:textId="24A07123" w:rsidR="00575912" w:rsidRDefault="00575912" w:rsidP="006F7AED">
      <w:pPr>
        <w:rPr>
          <w:lang w:val="en-GB" w:eastAsia="ja-JP"/>
        </w:rPr>
      </w:pPr>
      <w:r>
        <w:rPr>
          <w:lang w:val="en-GB" w:eastAsia="ja-JP"/>
        </w:rPr>
        <w:t xml:space="preserve">Performance of a </w:t>
      </w:r>
      <w:r w:rsidR="00C64E22">
        <w:rPr>
          <w:lang w:val="en-GB" w:eastAsia="ja-JP"/>
        </w:rPr>
        <w:t>two-sided</w:t>
      </w:r>
      <w:r>
        <w:rPr>
          <w:lang w:val="en-GB" w:eastAsia="ja-JP"/>
        </w:rPr>
        <w:t xml:space="preserve"> model </w:t>
      </w:r>
      <w:r w:rsidR="0025546E">
        <w:rPr>
          <w:lang w:val="en-GB" w:eastAsia="ja-JP"/>
        </w:rPr>
        <w:t>that is jointly trained depends</w:t>
      </w:r>
      <w:r w:rsidR="00B3655C">
        <w:rPr>
          <w:lang w:val="en-GB" w:eastAsia="ja-JP"/>
        </w:rPr>
        <w:t xml:space="preserve"> on both the UE and the </w:t>
      </w:r>
      <w:proofErr w:type="spellStart"/>
      <w:r w:rsidR="00B3655C">
        <w:rPr>
          <w:lang w:val="en-GB" w:eastAsia="ja-JP"/>
        </w:rPr>
        <w:t>basestation</w:t>
      </w:r>
      <w:proofErr w:type="spellEnd"/>
      <w:r w:rsidR="00C64E22">
        <w:rPr>
          <w:lang w:val="en-GB" w:eastAsia="ja-JP"/>
        </w:rPr>
        <w:t xml:space="preserve">. Even if the complete model is trained in one place, since performance depends on the compiler and specific hardware, dependency on both sides will remain. It </w:t>
      </w:r>
      <w:r w:rsidR="00D60C7A">
        <w:rPr>
          <w:lang w:val="en-GB" w:eastAsia="ja-JP"/>
        </w:rPr>
        <w:t>is likely pretty impractical to place responsibility for meeting requirements jointly on BS and UE, in particular considering the impractically large number of BS-UE combinations.</w:t>
      </w:r>
      <w:r w:rsidR="005C382A">
        <w:rPr>
          <w:lang w:val="en-GB" w:eastAsia="ja-JP"/>
        </w:rPr>
        <w:t xml:space="preserve"> Thus, for two sided models, some means of specifying requirements that apply to each side separately but still remain relevant would be needed.</w:t>
      </w:r>
    </w:p>
    <w:p w14:paraId="5F391037" w14:textId="543274EF" w:rsidR="00E20B11" w:rsidRDefault="00ED1197" w:rsidP="00E20B11">
      <w:pPr>
        <w:pStyle w:val="Observation"/>
        <w:rPr>
          <w:lang w:val="en-GB"/>
        </w:rPr>
      </w:pPr>
      <w:bookmarkStart w:id="19" w:name="_Toc131966426"/>
      <w:r>
        <w:rPr>
          <w:lang w:val="en-GB"/>
        </w:rPr>
        <w:t>It is not possible to define RAN4 requirements and tests jointly over BS and UE</w:t>
      </w:r>
      <w:bookmarkEnd w:id="19"/>
    </w:p>
    <w:p w14:paraId="2EBCD136" w14:textId="755CC22E" w:rsidR="00ED1197" w:rsidRDefault="00ED1197" w:rsidP="00E20B11">
      <w:pPr>
        <w:pStyle w:val="Observation"/>
        <w:rPr>
          <w:lang w:val="en-GB"/>
        </w:rPr>
      </w:pPr>
      <w:bookmarkStart w:id="20" w:name="_Toc131966427"/>
      <w:r>
        <w:rPr>
          <w:lang w:val="en-GB"/>
        </w:rPr>
        <w:t>An approach for ensuring performance of 2 sided models needs further consideration.</w:t>
      </w:r>
      <w:bookmarkEnd w:id="20"/>
    </w:p>
    <w:p w14:paraId="48BFF92E" w14:textId="4D2FF730" w:rsidR="00E72598" w:rsidRDefault="00342FBB" w:rsidP="006F7AED">
      <w:pPr>
        <w:rPr>
          <w:lang w:val="en-GB" w:eastAsia="ja-JP"/>
        </w:rPr>
      </w:pPr>
      <w:r>
        <w:rPr>
          <w:lang w:val="en-GB" w:eastAsia="ja-JP"/>
        </w:rPr>
        <w:t xml:space="preserve">One means of </w:t>
      </w:r>
      <w:r w:rsidR="00931696">
        <w:rPr>
          <w:lang w:val="en-GB" w:eastAsia="ja-JP"/>
        </w:rPr>
        <w:t>decoupling the two sides of the model and achieving the ability to do UE side requirements and conformance testing as follows:</w:t>
      </w:r>
    </w:p>
    <w:p w14:paraId="0F850BDE" w14:textId="77777777" w:rsidR="00931696" w:rsidRDefault="00931696" w:rsidP="00931696">
      <w:pPr>
        <w:pStyle w:val="CommentText"/>
        <w:numPr>
          <w:ilvl w:val="0"/>
          <w:numId w:val="33"/>
        </w:numPr>
      </w:pPr>
      <w:r>
        <w:t>The NW-side train a complete Encoder-Decoder setup.</w:t>
      </w:r>
    </w:p>
    <w:p w14:paraId="7E250535" w14:textId="77777777" w:rsidR="00931696" w:rsidRDefault="00931696" w:rsidP="00931696">
      <w:pPr>
        <w:pStyle w:val="CommentText"/>
        <w:numPr>
          <w:ilvl w:val="0"/>
          <w:numId w:val="33"/>
        </w:numPr>
      </w:pPr>
      <w:r>
        <w:t xml:space="preserve"> The NW-side publishes an API, allowing the UE-side to get access to gradients and convergence indications, given that they provide Target + CSI Report.</w:t>
      </w:r>
    </w:p>
    <w:p w14:paraId="28F75BE4" w14:textId="77777777" w:rsidR="00931696" w:rsidRDefault="00931696" w:rsidP="00931696">
      <w:pPr>
        <w:pStyle w:val="CommentText"/>
        <w:numPr>
          <w:ilvl w:val="0"/>
          <w:numId w:val="33"/>
        </w:numPr>
      </w:pPr>
      <w:r>
        <w:t xml:space="preserve"> The UE-side uses the API to train an Encoder.</w:t>
      </w:r>
    </w:p>
    <w:p w14:paraId="5B115505" w14:textId="78211A35" w:rsidR="00931696" w:rsidRDefault="00931696" w:rsidP="00931696">
      <w:pPr>
        <w:pStyle w:val="CommentText"/>
        <w:numPr>
          <w:ilvl w:val="0"/>
          <w:numId w:val="33"/>
        </w:numPr>
      </w:pPr>
      <w:r>
        <w:t>The UE-side deploys the encoder to a UE.</w:t>
      </w:r>
    </w:p>
    <w:p w14:paraId="382B880C" w14:textId="70001902" w:rsidR="00FF5FA1" w:rsidRPr="001B337F" w:rsidRDefault="00FF5FA1" w:rsidP="001B337F">
      <w:pPr>
        <w:pStyle w:val="CommentText"/>
      </w:pPr>
      <w:r>
        <w:t>The requirement and test on the UE side would demonstrate that the UE model could achieve compliance together with a specific API.</w:t>
      </w:r>
    </w:p>
    <w:p w14:paraId="29F432A5" w14:textId="77777777" w:rsidR="00931696" w:rsidRDefault="00931696" w:rsidP="006F7AED">
      <w:pPr>
        <w:rPr>
          <w:lang w:val="en-GB" w:eastAsia="ja-JP"/>
        </w:rPr>
      </w:pPr>
    </w:p>
    <w:p w14:paraId="4323B4D3" w14:textId="29D9C023" w:rsidR="00D41800" w:rsidRDefault="00E72598" w:rsidP="006F7AED">
      <w:pPr>
        <w:rPr>
          <w:u w:val="single"/>
          <w:lang w:val="en-GB" w:eastAsia="ja-JP"/>
        </w:rPr>
      </w:pPr>
      <w:r w:rsidRPr="005C382A">
        <w:rPr>
          <w:u w:val="single"/>
          <w:lang w:val="en-GB" w:eastAsia="ja-JP"/>
        </w:rPr>
        <w:t>New aspects of behaviour</w:t>
      </w:r>
    </w:p>
    <w:p w14:paraId="21ACC646" w14:textId="0292503B" w:rsidR="005C382A" w:rsidRDefault="005C382A" w:rsidP="006F7AED">
      <w:pPr>
        <w:rPr>
          <w:lang w:val="en-GB" w:eastAsia="ja-JP"/>
        </w:rPr>
      </w:pPr>
      <w:r>
        <w:rPr>
          <w:lang w:val="en-GB" w:eastAsia="ja-JP"/>
        </w:rPr>
        <w:t>There may be aspects of behaviour that today are not subject to requirements because they are straightforward and deterministic, but with AI become more related to performance. An example is CSI compression. Although there are requirements on CSI accuracy in the UE performance specification, these in principle relate to CSI prediction, not the encoding of the CSI information, since the encoding is trivial</w:t>
      </w:r>
      <w:r w:rsidR="00E57596">
        <w:rPr>
          <w:lang w:val="en-GB" w:eastAsia="ja-JP"/>
        </w:rPr>
        <w:t xml:space="preserve"> and deterministic. However, with AI based CSI encoding, the encoding itself may impact performance, separately to the prediction.</w:t>
      </w:r>
    </w:p>
    <w:p w14:paraId="421CA21A" w14:textId="61EDA332" w:rsidR="00ED1197" w:rsidRDefault="00ED1197" w:rsidP="00ED1197">
      <w:pPr>
        <w:pStyle w:val="Observation"/>
        <w:rPr>
          <w:lang w:val="en-GB"/>
        </w:rPr>
      </w:pPr>
      <w:bookmarkStart w:id="21" w:name="_Toc131966428"/>
      <w:r>
        <w:rPr>
          <w:lang w:val="en-GB"/>
        </w:rPr>
        <w:t>There is a need to carefully consider whether AI may necessitate new kinds of requirements to regulate new behaviours.</w:t>
      </w:r>
      <w:bookmarkEnd w:id="21"/>
    </w:p>
    <w:p w14:paraId="7752D7A2" w14:textId="5D6527B6" w:rsidR="00E57596" w:rsidRDefault="00E57596" w:rsidP="006F7AED">
      <w:pPr>
        <w:rPr>
          <w:lang w:val="en-GB" w:eastAsia="ja-JP"/>
        </w:rPr>
      </w:pPr>
      <w:r>
        <w:rPr>
          <w:lang w:val="en-GB" w:eastAsia="ja-JP"/>
        </w:rPr>
        <w:t>O</w:t>
      </w:r>
      <w:r w:rsidR="0002756E">
        <w:rPr>
          <w:lang w:val="en-GB" w:eastAsia="ja-JP"/>
        </w:rPr>
        <w:t xml:space="preserve">ther types of AI model may also cause new behaviours that are not currently regulated with requirements. </w:t>
      </w:r>
      <w:r w:rsidR="00F01E70">
        <w:rPr>
          <w:lang w:val="en-GB" w:eastAsia="ja-JP"/>
        </w:rPr>
        <w:t>When new AI models are introduced (or when considering potential for AI models that do not need RAN1-3 specification), consequences on functionality should be considered.</w:t>
      </w:r>
    </w:p>
    <w:p w14:paraId="5B04595F" w14:textId="77777777" w:rsidR="005C382A" w:rsidRPr="005C382A" w:rsidRDefault="005C382A" w:rsidP="006F7AED">
      <w:pPr>
        <w:rPr>
          <w:lang w:val="en-GB" w:eastAsia="ja-JP"/>
        </w:rPr>
      </w:pPr>
    </w:p>
    <w:p w14:paraId="40F66C35" w14:textId="31D271DF" w:rsidR="006F7AED" w:rsidRDefault="006F7AED" w:rsidP="006F7AED">
      <w:pPr>
        <w:rPr>
          <w:u w:val="single"/>
          <w:lang w:val="en-GB" w:eastAsia="ja-JP"/>
        </w:rPr>
      </w:pPr>
      <w:r w:rsidRPr="00F01E70">
        <w:rPr>
          <w:u w:val="single"/>
          <w:lang w:val="en-GB" w:eastAsia="ja-JP"/>
        </w:rPr>
        <w:t xml:space="preserve">Measurement </w:t>
      </w:r>
      <w:r w:rsidR="00F01E70">
        <w:rPr>
          <w:u w:val="single"/>
          <w:lang w:val="en-GB" w:eastAsia="ja-JP"/>
        </w:rPr>
        <w:t>accuracy</w:t>
      </w:r>
    </w:p>
    <w:p w14:paraId="4FB37FC3" w14:textId="081351FF" w:rsidR="00F01E70" w:rsidRDefault="00F01E70" w:rsidP="006F7AED">
      <w:pPr>
        <w:rPr>
          <w:lang w:val="en-GB" w:eastAsia="ja-JP"/>
        </w:rPr>
      </w:pPr>
      <w:r>
        <w:rPr>
          <w:lang w:val="en-GB" w:eastAsia="ja-JP"/>
        </w:rPr>
        <w:t xml:space="preserve">Where measurements are passed over a standardized interface, measurement accuracy requirements are needed. For AI, new types of measurements may be introduced in the RAN, or alternatively accuracy requirements may differ depending on the lifecycle stage. Potentially, for example accuracy requirements if data is collected across the RAN interface during the </w:t>
      </w:r>
      <w:r w:rsidR="00536957">
        <w:rPr>
          <w:lang w:val="en-GB" w:eastAsia="ja-JP"/>
        </w:rPr>
        <w:t>training part of the lifecycle could differ from measurements used of inference, or measurements used for model monitoring.</w:t>
      </w:r>
    </w:p>
    <w:p w14:paraId="68BD6769" w14:textId="6C2055B8" w:rsidR="00ED1197" w:rsidRDefault="00ED1197" w:rsidP="00ED1197">
      <w:pPr>
        <w:pStyle w:val="Observation"/>
        <w:rPr>
          <w:lang w:val="en-GB"/>
        </w:rPr>
      </w:pPr>
      <w:bookmarkStart w:id="22" w:name="_Toc131966429"/>
      <w:r>
        <w:rPr>
          <w:lang w:val="en-GB"/>
        </w:rPr>
        <w:lastRenderedPageBreak/>
        <w:t>Measurement accuracy requirements may consider new measurements and may need to differentiate between lifecycle stages.</w:t>
      </w:r>
      <w:bookmarkEnd w:id="22"/>
    </w:p>
    <w:p w14:paraId="13375597" w14:textId="77777777" w:rsidR="00536957" w:rsidRDefault="00536957" w:rsidP="006F7AED">
      <w:pPr>
        <w:rPr>
          <w:lang w:val="en-GB" w:eastAsia="ja-JP"/>
        </w:rPr>
      </w:pPr>
    </w:p>
    <w:p w14:paraId="1334B18D" w14:textId="77777777" w:rsidR="00536957" w:rsidRDefault="00536957" w:rsidP="006F7AED">
      <w:pPr>
        <w:rPr>
          <w:lang w:val="en-GB" w:eastAsia="ja-JP"/>
        </w:rPr>
      </w:pPr>
    </w:p>
    <w:p w14:paraId="678C243E" w14:textId="6AC3E76D" w:rsidR="00536957" w:rsidRDefault="00536957" w:rsidP="00536957">
      <w:pPr>
        <w:pStyle w:val="Heading2"/>
      </w:pPr>
      <w:r>
        <w:t>3.4 Relation of the RAN4 work to LCM and architecture considerations</w:t>
      </w:r>
    </w:p>
    <w:p w14:paraId="78924119" w14:textId="4EE60EA1" w:rsidR="00536957" w:rsidRDefault="00536957" w:rsidP="00536957">
      <w:pPr>
        <w:rPr>
          <w:lang w:val="en-GB" w:eastAsia="ja-JP"/>
        </w:rPr>
      </w:pPr>
      <w:r>
        <w:rPr>
          <w:lang w:val="en-GB" w:eastAsia="ja-JP"/>
        </w:rPr>
        <w:t xml:space="preserve">The extent of RAN4 work depends on </w:t>
      </w:r>
      <w:r w:rsidR="00E12553">
        <w:rPr>
          <w:lang w:val="en-GB" w:eastAsia="ja-JP"/>
        </w:rPr>
        <w:t>some of the decisions made on what parts of the LCM are standardized and where the model is placed.</w:t>
      </w:r>
    </w:p>
    <w:p w14:paraId="6ACC2694" w14:textId="2F85655D" w:rsidR="00E12553" w:rsidRDefault="00E12553" w:rsidP="00536957">
      <w:pPr>
        <w:rPr>
          <w:lang w:val="en-GB" w:eastAsia="ja-JP"/>
        </w:rPr>
      </w:pPr>
      <w:r>
        <w:rPr>
          <w:lang w:val="en-GB" w:eastAsia="ja-JP"/>
        </w:rPr>
        <w:t>If, for example the models are on the network side, then specification of accuracy requirements for measurements from the UE may be sufficient</w:t>
      </w:r>
      <w:r w:rsidR="00313B0D">
        <w:rPr>
          <w:lang w:val="en-GB" w:eastAsia="ja-JP"/>
        </w:rPr>
        <w:t xml:space="preserve"> and some of the aspects discussed above may be less relevant.</w:t>
      </w:r>
    </w:p>
    <w:p w14:paraId="2B8E5B75" w14:textId="20106725" w:rsidR="00ED1197" w:rsidRDefault="00ED1197" w:rsidP="00ED1197">
      <w:pPr>
        <w:pStyle w:val="Observation"/>
        <w:rPr>
          <w:lang w:val="en-GB"/>
        </w:rPr>
      </w:pPr>
      <w:bookmarkStart w:id="23" w:name="_Toc131966430"/>
      <w:r>
        <w:rPr>
          <w:lang w:val="en-GB"/>
        </w:rPr>
        <w:t xml:space="preserve">If models are on the network side, </w:t>
      </w:r>
      <w:r w:rsidR="00905308">
        <w:rPr>
          <w:lang w:val="en-GB"/>
        </w:rPr>
        <w:t>measurement accuracy considerations for UE reporting will be important. Some other aspects would not need consideration.</w:t>
      </w:r>
      <w:bookmarkEnd w:id="23"/>
    </w:p>
    <w:p w14:paraId="727CA1FA" w14:textId="18B882D7" w:rsidR="00313B0D" w:rsidRDefault="00313B0D" w:rsidP="00536957">
      <w:pPr>
        <w:rPr>
          <w:lang w:val="en-GB" w:eastAsia="ja-JP"/>
        </w:rPr>
      </w:pPr>
      <w:r>
        <w:rPr>
          <w:lang w:val="en-GB" w:eastAsia="ja-JP"/>
        </w:rPr>
        <w:t xml:space="preserve">If some parts of the lifecycle, for example training are not specified in </w:t>
      </w:r>
      <w:r w:rsidR="00905308">
        <w:rPr>
          <w:lang w:val="en-GB" w:eastAsia="ja-JP"/>
        </w:rPr>
        <w:t xml:space="preserve">the </w:t>
      </w:r>
      <w:r>
        <w:rPr>
          <w:lang w:val="en-GB" w:eastAsia="ja-JP"/>
        </w:rPr>
        <w:t>RAN</w:t>
      </w:r>
      <w:r w:rsidR="00905308">
        <w:rPr>
          <w:lang w:val="en-GB" w:eastAsia="ja-JP"/>
        </w:rPr>
        <w:t xml:space="preserve"> specifications</w:t>
      </w:r>
      <w:r>
        <w:rPr>
          <w:lang w:val="en-GB" w:eastAsia="ja-JP"/>
        </w:rPr>
        <w:t xml:space="preserve"> then RAN4 requirements would not be applicable</w:t>
      </w:r>
      <w:r w:rsidR="00116C8F">
        <w:rPr>
          <w:lang w:val="en-GB" w:eastAsia="ja-JP"/>
        </w:rPr>
        <w:t>.</w:t>
      </w:r>
    </w:p>
    <w:p w14:paraId="7980243B" w14:textId="7F10E23E" w:rsidR="00905308" w:rsidRDefault="00905308" w:rsidP="00905308">
      <w:pPr>
        <w:pStyle w:val="Observation"/>
        <w:rPr>
          <w:lang w:val="en-GB"/>
        </w:rPr>
      </w:pPr>
      <w:bookmarkStart w:id="24" w:name="_Toc131966431"/>
      <w:r>
        <w:rPr>
          <w:lang w:val="en-GB"/>
        </w:rPr>
        <w:t>There is a need to clarify which parts of the functionality would be specified in the RAN, as this impacts RAN4 work.</w:t>
      </w:r>
      <w:bookmarkEnd w:id="24"/>
    </w:p>
    <w:p w14:paraId="76642A37" w14:textId="0E34FC08" w:rsidR="00116C8F" w:rsidRDefault="00116C8F" w:rsidP="00536957">
      <w:pPr>
        <w:rPr>
          <w:lang w:val="en-GB" w:eastAsia="ja-JP"/>
        </w:rPr>
      </w:pPr>
      <w:r>
        <w:rPr>
          <w:lang w:val="en-GB" w:eastAsia="ja-JP"/>
        </w:rPr>
        <w:t>Also, decisions on aspects such as model switching would impact the scope and necessity of RAN4 work.</w:t>
      </w:r>
    </w:p>
    <w:p w14:paraId="21B56A4B" w14:textId="549B6DDF" w:rsidR="00491A45" w:rsidRDefault="00491A45" w:rsidP="00491A45">
      <w:pPr>
        <w:pStyle w:val="Observation"/>
        <w:rPr>
          <w:lang w:val="en-GB"/>
        </w:rPr>
      </w:pPr>
      <w:bookmarkStart w:id="25" w:name="_Toc131966432"/>
      <w:r>
        <w:rPr>
          <w:lang w:val="en-GB"/>
        </w:rPr>
        <w:t>Clarification of the behaviours and need for model switching is needed to scope the RAN4 work.</w:t>
      </w:r>
      <w:bookmarkEnd w:id="25"/>
    </w:p>
    <w:p w14:paraId="3879E8F8" w14:textId="3BF81131" w:rsidR="00116C8F" w:rsidRPr="00F01E70" w:rsidRDefault="00116C8F" w:rsidP="006F7AED">
      <w:pPr>
        <w:rPr>
          <w:lang w:val="en-GB" w:eastAsia="ja-JP"/>
        </w:rPr>
        <w:sectPr w:rsidR="00116C8F" w:rsidRPr="00F01E70" w:rsidSect="001A0635">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pPr>
      <w:r>
        <w:rPr>
          <w:lang w:val="en-GB" w:eastAsia="ja-JP"/>
        </w:rPr>
        <w:t xml:space="preserve">In addition to these considerations, discussion may be needed on what would </w:t>
      </w:r>
      <w:r w:rsidR="0040697B">
        <w:rPr>
          <w:lang w:val="en-GB" w:eastAsia="ja-JP"/>
        </w:rPr>
        <w:t>be part</w:t>
      </w:r>
      <w:r w:rsidR="003419F4">
        <w:rPr>
          <w:lang w:val="en-GB" w:eastAsia="ja-JP"/>
        </w:rPr>
        <w:t xml:space="preserve"> of RAN4 scope (potentially as a new paradigm for RAN4) and what would remain in RAN1 or elsewhere. For example, model monitoring could partially rely on RAN4 requirements, but would be a new paradigm because the applicability of requirements could change during the lifecycle, and some means of continuous monitoring, as opposed to conformance testing could be needed. Whether </w:t>
      </w:r>
      <w:r w:rsidR="0040697B">
        <w:rPr>
          <w:lang w:val="en-GB" w:eastAsia="ja-JP"/>
        </w:rPr>
        <w:t>such new</w:t>
      </w:r>
      <w:r w:rsidR="003419F4">
        <w:rPr>
          <w:lang w:val="en-GB" w:eastAsia="ja-JP"/>
        </w:rPr>
        <w:t xml:space="preserve"> paradigms would need to exist and would involve RAN4 needs careful consideration.</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4D8CF7E" w14:textId="63C49B73" w:rsidR="001B337F" w:rsidRDefault="006F6582">
      <w:pPr>
        <w:pStyle w:val="TableofFigures"/>
        <w:tabs>
          <w:tab w:val="right" w:leader="dot" w:pos="9629"/>
        </w:tabs>
        <w:rPr>
          <w:rFonts w:asciiTheme="minorHAnsi" w:eastAsiaTheme="minorEastAsia" w:hAnsiTheme="minorHAnsi"/>
          <w:b w:val="0"/>
          <w:noProof/>
          <w:sz w:val="22"/>
          <w:lang w:val="en-SE" w:eastAsia="en-SE"/>
        </w:rPr>
      </w:pPr>
      <w:r>
        <w:rPr>
          <w:b w:val="0"/>
          <w:color w:val="2B579A"/>
          <w:shd w:val="clear" w:color="auto" w:fill="E6E6E6"/>
        </w:rPr>
        <w:fldChar w:fldCharType="begin"/>
      </w:r>
      <w:r>
        <w:rPr>
          <w:b w:val="0"/>
          <w:bCs/>
        </w:rPr>
        <w:instrText xml:space="preserve"> TOC \f O \n \h \z \t "Observation" \c </w:instrText>
      </w:r>
      <w:r>
        <w:rPr>
          <w:b w:val="0"/>
          <w:color w:val="2B579A"/>
          <w:shd w:val="clear" w:color="auto" w:fill="E6E6E6"/>
        </w:rPr>
        <w:fldChar w:fldCharType="separate"/>
      </w:r>
      <w:hyperlink w:anchor="_Toc131966410" w:history="1">
        <w:r w:rsidR="001B337F" w:rsidRPr="00C04F1C">
          <w:rPr>
            <w:rStyle w:val="Hyperlink"/>
            <w:noProof/>
          </w:rPr>
          <w:t>Observation 1</w:t>
        </w:r>
        <w:r w:rsidR="001B337F">
          <w:rPr>
            <w:rFonts w:asciiTheme="minorHAnsi" w:eastAsiaTheme="minorEastAsia" w:hAnsiTheme="minorHAnsi"/>
            <w:b w:val="0"/>
            <w:noProof/>
            <w:sz w:val="22"/>
            <w:lang w:val="en-SE" w:eastAsia="en-SE"/>
          </w:rPr>
          <w:tab/>
        </w:r>
        <w:r w:rsidR="001B337F" w:rsidRPr="00C04F1C">
          <w:rPr>
            <w:rStyle w:val="Hyperlink"/>
            <w:noProof/>
          </w:rPr>
          <w:t>There is a need to clarify which LCM scenarios should be considered in RAN4.</w:t>
        </w:r>
      </w:hyperlink>
    </w:p>
    <w:p w14:paraId="6C9D0CA8" w14:textId="112A22F7"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1" w:history="1">
        <w:r w:rsidR="001B337F" w:rsidRPr="00C04F1C">
          <w:rPr>
            <w:rStyle w:val="Hyperlink"/>
            <w:noProof/>
            <w:lang w:val="en-AU"/>
          </w:rPr>
          <w:t>Observation 2</w:t>
        </w:r>
        <w:r w:rsidR="001B337F">
          <w:rPr>
            <w:rFonts w:asciiTheme="minorHAnsi" w:eastAsiaTheme="minorEastAsia" w:hAnsiTheme="minorHAnsi"/>
            <w:b w:val="0"/>
            <w:noProof/>
            <w:sz w:val="22"/>
            <w:lang w:val="en-SE" w:eastAsia="en-SE"/>
          </w:rPr>
          <w:tab/>
        </w:r>
        <w:r w:rsidR="001B337F" w:rsidRPr="00C04F1C">
          <w:rPr>
            <w:rStyle w:val="Hyperlink"/>
            <w:noProof/>
            <w:lang w:val="en-AU"/>
          </w:rPr>
          <w:t>There is a need to understand if there are RAN4 impacts in the training phase.</w:t>
        </w:r>
      </w:hyperlink>
    </w:p>
    <w:p w14:paraId="5FFB7AD9" w14:textId="50A52E1D"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2" w:history="1">
        <w:r w:rsidR="001B337F" w:rsidRPr="00C04F1C">
          <w:rPr>
            <w:rStyle w:val="Hyperlink"/>
            <w:noProof/>
          </w:rPr>
          <w:t>Observation 3</w:t>
        </w:r>
        <w:r w:rsidR="001B337F">
          <w:rPr>
            <w:rFonts w:asciiTheme="minorHAnsi" w:eastAsiaTheme="minorEastAsia" w:hAnsiTheme="minorHAnsi"/>
            <w:b w:val="0"/>
            <w:noProof/>
            <w:sz w:val="22"/>
            <w:lang w:val="en-SE" w:eastAsia="en-SE"/>
          </w:rPr>
          <w:tab/>
        </w:r>
        <w:r w:rsidR="001B337F" w:rsidRPr="00C04F1C">
          <w:rPr>
            <w:rStyle w:val="Hyperlink"/>
            <w:noProof/>
          </w:rPr>
          <w:t>The performance of AI models depends on the hardware of the device towards which they are compiled and the compiler.</w:t>
        </w:r>
      </w:hyperlink>
    </w:p>
    <w:p w14:paraId="4DA4AD60" w14:textId="17365C7A"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3" w:history="1">
        <w:r w:rsidR="001B337F" w:rsidRPr="00C04F1C">
          <w:rPr>
            <w:rStyle w:val="Hyperlink"/>
            <w:noProof/>
            <w:lang w:val="en-GB"/>
          </w:rPr>
          <w:t>Observation 4</w:t>
        </w:r>
        <w:r w:rsidR="001B337F">
          <w:rPr>
            <w:rFonts w:asciiTheme="minorHAnsi" w:eastAsiaTheme="minorEastAsia" w:hAnsiTheme="minorHAnsi"/>
            <w:b w:val="0"/>
            <w:noProof/>
            <w:sz w:val="22"/>
            <w:lang w:val="en-SE" w:eastAsia="en-SE"/>
          </w:rPr>
          <w:tab/>
        </w:r>
        <w:r w:rsidR="001B337F" w:rsidRPr="00C04F1C">
          <w:rPr>
            <w:rStyle w:val="Hyperlink"/>
            <w:noProof/>
            <w:lang w:val="en-GB"/>
          </w:rPr>
          <w:t>Models may be switched, activated, de-activated during their lifecycle. This may or may not be transparent to the network.</w:t>
        </w:r>
      </w:hyperlink>
    </w:p>
    <w:p w14:paraId="419C0DD9" w14:textId="104E3781"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4" w:history="1">
        <w:r w:rsidR="001B337F" w:rsidRPr="00C04F1C">
          <w:rPr>
            <w:rStyle w:val="Hyperlink"/>
            <w:noProof/>
            <w:lang w:val="en-GB"/>
          </w:rPr>
          <w:t>Observation 5</w:t>
        </w:r>
        <w:r w:rsidR="001B337F">
          <w:rPr>
            <w:rFonts w:asciiTheme="minorHAnsi" w:eastAsiaTheme="minorEastAsia" w:hAnsiTheme="minorHAnsi"/>
            <w:b w:val="0"/>
            <w:noProof/>
            <w:sz w:val="22"/>
            <w:lang w:val="en-SE" w:eastAsia="en-SE"/>
          </w:rPr>
          <w:tab/>
        </w:r>
        <w:r w:rsidR="001B337F" w:rsidRPr="00C04F1C">
          <w:rPr>
            <w:rStyle w:val="Hyperlink"/>
            <w:noProof/>
            <w:lang w:val="en-GB"/>
          </w:rPr>
          <w:t>There is a need to understand the relationship between the model monitoring phase and RAN4 requirements.</w:t>
        </w:r>
      </w:hyperlink>
    </w:p>
    <w:p w14:paraId="1ACC0CBC" w14:textId="4FB10715"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5" w:history="1">
        <w:r w:rsidR="001B337F" w:rsidRPr="00C04F1C">
          <w:rPr>
            <w:rStyle w:val="Hyperlink"/>
            <w:noProof/>
            <w:lang w:val="en-GB"/>
          </w:rPr>
          <w:t>Observation 6</w:t>
        </w:r>
        <w:r w:rsidR="001B337F">
          <w:rPr>
            <w:rFonts w:asciiTheme="minorHAnsi" w:eastAsiaTheme="minorEastAsia" w:hAnsiTheme="minorHAnsi"/>
            <w:b w:val="0"/>
            <w:noProof/>
            <w:sz w:val="22"/>
            <w:lang w:val="en-SE" w:eastAsia="en-SE"/>
          </w:rPr>
          <w:tab/>
        </w:r>
        <w:r w:rsidR="001B337F" w:rsidRPr="00C04F1C">
          <w:rPr>
            <w:rStyle w:val="Hyperlink"/>
            <w:noProof/>
            <w:lang w:val="en-GB"/>
          </w:rPr>
          <w:t>It is useful to discuss and agree in RAN4 on what the overall goals of RAN4 requirements and testing are, since the means to achieve these goals may differ for AI.</w:t>
        </w:r>
      </w:hyperlink>
    </w:p>
    <w:p w14:paraId="2111460A" w14:textId="4D92E806"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6" w:history="1">
        <w:r w:rsidR="001B337F" w:rsidRPr="00C04F1C">
          <w:rPr>
            <w:rStyle w:val="Hyperlink"/>
            <w:noProof/>
            <w:lang w:val="en-GB"/>
          </w:rPr>
          <w:t>Observation 7</w:t>
        </w:r>
        <w:r w:rsidR="001B337F">
          <w:rPr>
            <w:rFonts w:asciiTheme="minorHAnsi" w:eastAsiaTheme="minorEastAsia" w:hAnsiTheme="minorHAnsi"/>
            <w:b w:val="0"/>
            <w:noProof/>
            <w:sz w:val="22"/>
            <w:lang w:val="en-SE" w:eastAsia="en-SE"/>
          </w:rPr>
          <w:tab/>
        </w:r>
        <w:r w:rsidR="001B337F" w:rsidRPr="00C04F1C">
          <w:rPr>
            <w:rStyle w:val="Hyperlink"/>
            <w:noProof/>
            <w:lang w:val="en-GB"/>
          </w:rPr>
          <w:t>Core requirements regulate aspects of RF and baseband behaviour that are relevant and are applicable at all times and in a wide variety of configurations.</w:t>
        </w:r>
      </w:hyperlink>
    </w:p>
    <w:p w14:paraId="2EB8BAE3" w14:textId="6F043B4C"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7" w:history="1">
        <w:r w:rsidR="001B337F" w:rsidRPr="00C04F1C">
          <w:rPr>
            <w:rStyle w:val="Hyperlink"/>
            <w:noProof/>
            <w:lang w:val="en-GB"/>
          </w:rPr>
          <w:t>Observation 8</w:t>
        </w:r>
        <w:r w:rsidR="001B337F">
          <w:rPr>
            <w:rFonts w:asciiTheme="minorHAnsi" w:eastAsiaTheme="minorEastAsia" w:hAnsiTheme="minorHAnsi"/>
            <w:b w:val="0"/>
            <w:noProof/>
            <w:sz w:val="22"/>
            <w:lang w:val="en-SE" w:eastAsia="en-SE"/>
          </w:rPr>
          <w:tab/>
        </w:r>
        <w:r w:rsidR="001B337F" w:rsidRPr="00C04F1C">
          <w:rPr>
            <w:rStyle w:val="Hyperlink"/>
            <w:noProof/>
            <w:lang w:val="en-GB"/>
          </w:rPr>
          <w:t>Conformance testing defines a limited number of test conditions that are sufficient to provide confidence that the core requirement will be met in all circumstances.</w:t>
        </w:r>
      </w:hyperlink>
    </w:p>
    <w:p w14:paraId="7FE6545A" w14:textId="5DAFE8EF"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8" w:history="1">
        <w:r w:rsidR="001B337F" w:rsidRPr="00C04F1C">
          <w:rPr>
            <w:rStyle w:val="Hyperlink"/>
            <w:noProof/>
            <w:lang w:val="en-GB"/>
          </w:rPr>
          <w:t>Observation 9</w:t>
        </w:r>
        <w:r w:rsidR="001B337F">
          <w:rPr>
            <w:rFonts w:asciiTheme="minorHAnsi" w:eastAsiaTheme="minorEastAsia" w:hAnsiTheme="minorHAnsi"/>
            <w:b w:val="0"/>
            <w:noProof/>
            <w:sz w:val="22"/>
            <w:lang w:val="en-SE" w:eastAsia="en-SE"/>
          </w:rPr>
          <w:tab/>
        </w:r>
        <w:r w:rsidR="001B337F" w:rsidRPr="00C04F1C">
          <w:rPr>
            <w:rStyle w:val="Hyperlink"/>
            <w:noProof/>
            <w:lang w:val="en-GB"/>
          </w:rPr>
          <w:t>It is assumed that once a design passes conformance testing, equipment built to the design will remain compliant throughout their lifetime.</w:t>
        </w:r>
      </w:hyperlink>
    </w:p>
    <w:p w14:paraId="423F023F" w14:textId="3B07CED6"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19" w:history="1">
        <w:r w:rsidR="001B337F" w:rsidRPr="00C04F1C">
          <w:rPr>
            <w:rStyle w:val="Hyperlink"/>
            <w:noProof/>
            <w:lang w:val="en-GB"/>
          </w:rPr>
          <w:t>Observation 10</w:t>
        </w:r>
        <w:r w:rsidR="001B337F">
          <w:rPr>
            <w:rFonts w:asciiTheme="minorHAnsi" w:eastAsiaTheme="minorEastAsia" w:hAnsiTheme="minorHAnsi"/>
            <w:b w:val="0"/>
            <w:noProof/>
            <w:sz w:val="22"/>
            <w:lang w:val="en-SE" w:eastAsia="en-SE"/>
          </w:rPr>
          <w:tab/>
        </w:r>
        <w:r w:rsidR="001B337F" w:rsidRPr="00C04F1C">
          <w:rPr>
            <w:rStyle w:val="Hyperlink"/>
            <w:noProof/>
            <w:lang w:val="en-GB"/>
          </w:rPr>
          <w:t>For AI, core requirements need to be sufficiently general that all relevant aspects of behaviour are covered.</w:t>
        </w:r>
      </w:hyperlink>
    </w:p>
    <w:p w14:paraId="064606FA" w14:textId="70BBC342"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0" w:history="1">
        <w:r w:rsidR="001B337F" w:rsidRPr="00C04F1C">
          <w:rPr>
            <w:rStyle w:val="Hyperlink"/>
            <w:noProof/>
            <w:lang w:val="en-GB"/>
          </w:rPr>
          <w:t>Observation 11</w:t>
        </w:r>
        <w:r w:rsidR="001B337F">
          <w:rPr>
            <w:rFonts w:asciiTheme="minorHAnsi" w:eastAsiaTheme="minorEastAsia" w:hAnsiTheme="minorHAnsi"/>
            <w:b w:val="0"/>
            <w:noProof/>
            <w:sz w:val="22"/>
            <w:lang w:val="en-SE" w:eastAsia="en-SE"/>
          </w:rPr>
          <w:tab/>
        </w:r>
        <w:r w:rsidR="001B337F" w:rsidRPr="00C04F1C">
          <w:rPr>
            <w:rStyle w:val="Hyperlink"/>
            <w:noProof/>
            <w:lang w:val="en-GB"/>
          </w:rPr>
          <w:t>The test coverage needed for AI models may differ from deterministic algorithms.</w:t>
        </w:r>
      </w:hyperlink>
    </w:p>
    <w:p w14:paraId="4786615D" w14:textId="7757C8C3"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1" w:history="1">
        <w:r w:rsidR="001B337F" w:rsidRPr="00C04F1C">
          <w:rPr>
            <w:rStyle w:val="Hyperlink"/>
            <w:noProof/>
            <w:lang w:val="en-GB"/>
          </w:rPr>
          <w:t>Observation 12</w:t>
        </w:r>
        <w:r w:rsidR="001B337F">
          <w:rPr>
            <w:rFonts w:asciiTheme="minorHAnsi" w:eastAsiaTheme="minorEastAsia" w:hAnsiTheme="minorHAnsi"/>
            <w:b w:val="0"/>
            <w:noProof/>
            <w:sz w:val="22"/>
            <w:lang w:val="en-SE" w:eastAsia="en-SE"/>
          </w:rPr>
          <w:tab/>
        </w:r>
        <w:r w:rsidR="001B337F" w:rsidRPr="00C04F1C">
          <w:rPr>
            <w:rStyle w:val="Hyperlink"/>
            <w:noProof/>
            <w:lang w:val="en-GB"/>
          </w:rPr>
          <w:t>There is a need to understand the relevance of conformance testing and how to ensure performance when new models are downloaded or switched.</w:t>
        </w:r>
      </w:hyperlink>
    </w:p>
    <w:p w14:paraId="0951FDA3" w14:textId="78A8B227"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2" w:history="1">
        <w:r w:rsidR="001B337F" w:rsidRPr="00C04F1C">
          <w:rPr>
            <w:rStyle w:val="Hyperlink"/>
            <w:noProof/>
            <w:lang w:val="en-GB"/>
          </w:rPr>
          <w:t>Observation 13</w:t>
        </w:r>
        <w:r w:rsidR="001B337F">
          <w:rPr>
            <w:rFonts w:asciiTheme="minorHAnsi" w:eastAsiaTheme="minorEastAsia" w:hAnsiTheme="minorHAnsi"/>
            <w:b w:val="0"/>
            <w:noProof/>
            <w:sz w:val="22"/>
            <w:lang w:val="en-SE" w:eastAsia="en-SE"/>
          </w:rPr>
          <w:tab/>
        </w:r>
        <w:r w:rsidR="001B337F" w:rsidRPr="00C04F1C">
          <w:rPr>
            <w:rStyle w:val="Hyperlink"/>
            <w:noProof/>
            <w:lang w:val="en-GB"/>
          </w:rPr>
          <w:t>The ability of AI models to generalize to other conditions than those in which requirements or tests are specified could be significantly different to deterministic algorithms.</w:t>
        </w:r>
      </w:hyperlink>
    </w:p>
    <w:p w14:paraId="297C0951" w14:textId="5303C6B5"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3" w:history="1">
        <w:r w:rsidR="001B337F" w:rsidRPr="00C04F1C">
          <w:rPr>
            <w:rStyle w:val="Hyperlink"/>
            <w:noProof/>
            <w:lang w:val="en-GB"/>
          </w:rPr>
          <w:t>Observation 14</w:t>
        </w:r>
        <w:r w:rsidR="001B337F">
          <w:rPr>
            <w:rFonts w:asciiTheme="minorHAnsi" w:eastAsiaTheme="minorEastAsia" w:hAnsiTheme="minorHAnsi"/>
            <w:b w:val="0"/>
            <w:noProof/>
            <w:sz w:val="22"/>
            <w:lang w:val="en-SE" w:eastAsia="en-SE"/>
          </w:rPr>
          <w:tab/>
        </w:r>
        <w:r w:rsidR="001B337F" w:rsidRPr="00C04F1C">
          <w:rPr>
            <w:rStyle w:val="Hyperlink"/>
            <w:noProof/>
            <w:lang w:val="en-GB"/>
          </w:rPr>
          <w:t>It may be detrimental or even impossible to apply generic requirements when models are trained for specific cells/scenarios.</w:t>
        </w:r>
      </w:hyperlink>
    </w:p>
    <w:p w14:paraId="167E3D9F" w14:textId="18170BA7"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4" w:history="1">
        <w:r w:rsidR="001B337F" w:rsidRPr="00C04F1C">
          <w:rPr>
            <w:rStyle w:val="Hyperlink"/>
            <w:noProof/>
            <w:lang w:val="en-GB"/>
          </w:rPr>
          <w:t>Observation 15</w:t>
        </w:r>
        <w:r w:rsidR="001B337F">
          <w:rPr>
            <w:rFonts w:asciiTheme="minorHAnsi" w:eastAsiaTheme="minorEastAsia" w:hAnsiTheme="minorHAnsi"/>
            <w:b w:val="0"/>
            <w:noProof/>
            <w:sz w:val="22"/>
            <w:lang w:val="en-SE" w:eastAsia="en-SE"/>
          </w:rPr>
          <w:tab/>
        </w:r>
        <w:r w:rsidR="001B337F" w:rsidRPr="00C04F1C">
          <w:rPr>
            <w:rStyle w:val="Hyperlink"/>
            <w:noProof/>
            <w:lang w:val="en-GB"/>
          </w:rPr>
          <w:t>Requirements relating to model switching may need to be considered.</w:t>
        </w:r>
      </w:hyperlink>
    </w:p>
    <w:p w14:paraId="040EC466" w14:textId="3617B567"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5" w:history="1">
        <w:r w:rsidR="001B337F" w:rsidRPr="00C04F1C">
          <w:rPr>
            <w:rStyle w:val="Hyperlink"/>
            <w:noProof/>
            <w:lang w:val="en-GB"/>
          </w:rPr>
          <w:t>Observation 16</w:t>
        </w:r>
        <w:r w:rsidR="001B337F">
          <w:rPr>
            <w:rFonts w:asciiTheme="minorHAnsi" w:eastAsiaTheme="minorEastAsia" w:hAnsiTheme="minorHAnsi"/>
            <w:b w:val="0"/>
            <w:noProof/>
            <w:sz w:val="22"/>
            <w:lang w:val="en-SE" w:eastAsia="en-SE"/>
          </w:rPr>
          <w:tab/>
        </w:r>
        <w:r w:rsidR="001B337F" w:rsidRPr="00C04F1C">
          <w:rPr>
            <w:rStyle w:val="Hyperlink"/>
            <w:noProof/>
            <w:lang w:val="en-GB"/>
          </w:rPr>
          <w:t>Also timing aspects of model switching need consideration.</w:t>
        </w:r>
      </w:hyperlink>
    </w:p>
    <w:p w14:paraId="4591230B" w14:textId="2C404E57"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6" w:history="1">
        <w:r w:rsidR="001B337F" w:rsidRPr="00C04F1C">
          <w:rPr>
            <w:rStyle w:val="Hyperlink"/>
            <w:noProof/>
            <w:lang w:val="en-GB"/>
          </w:rPr>
          <w:t>Observation 17</w:t>
        </w:r>
        <w:r w:rsidR="001B337F">
          <w:rPr>
            <w:rFonts w:asciiTheme="minorHAnsi" w:eastAsiaTheme="minorEastAsia" w:hAnsiTheme="minorHAnsi"/>
            <w:b w:val="0"/>
            <w:noProof/>
            <w:sz w:val="22"/>
            <w:lang w:val="en-SE" w:eastAsia="en-SE"/>
          </w:rPr>
          <w:tab/>
        </w:r>
        <w:r w:rsidR="001B337F" w:rsidRPr="00C04F1C">
          <w:rPr>
            <w:rStyle w:val="Hyperlink"/>
            <w:noProof/>
            <w:lang w:val="en-GB"/>
          </w:rPr>
          <w:t>It is not possible to define RAN4 requirements and tests jointly over BS and UE</w:t>
        </w:r>
      </w:hyperlink>
    </w:p>
    <w:p w14:paraId="6BFA3A5B" w14:textId="31008D7D"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7" w:history="1">
        <w:r w:rsidR="001B337F" w:rsidRPr="00C04F1C">
          <w:rPr>
            <w:rStyle w:val="Hyperlink"/>
            <w:noProof/>
            <w:lang w:val="en-GB"/>
          </w:rPr>
          <w:t>Observation 18</w:t>
        </w:r>
        <w:r w:rsidR="001B337F">
          <w:rPr>
            <w:rFonts w:asciiTheme="minorHAnsi" w:eastAsiaTheme="minorEastAsia" w:hAnsiTheme="minorHAnsi"/>
            <w:b w:val="0"/>
            <w:noProof/>
            <w:sz w:val="22"/>
            <w:lang w:val="en-SE" w:eastAsia="en-SE"/>
          </w:rPr>
          <w:tab/>
        </w:r>
        <w:r w:rsidR="001B337F" w:rsidRPr="00C04F1C">
          <w:rPr>
            <w:rStyle w:val="Hyperlink"/>
            <w:noProof/>
            <w:lang w:val="en-GB"/>
          </w:rPr>
          <w:t>An approach for ensuring performance of 2 sided models needs further consideration.</w:t>
        </w:r>
      </w:hyperlink>
    </w:p>
    <w:p w14:paraId="799D9B55" w14:textId="3A57BD5F"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8" w:history="1">
        <w:r w:rsidR="001B337F" w:rsidRPr="00C04F1C">
          <w:rPr>
            <w:rStyle w:val="Hyperlink"/>
            <w:noProof/>
            <w:lang w:val="en-GB"/>
          </w:rPr>
          <w:t>Observation 19</w:t>
        </w:r>
        <w:r w:rsidR="001B337F">
          <w:rPr>
            <w:rFonts w:asciiTheme="minorHAnsi" w:eastAsiaTheme="minorEastAsia" w:hAnsiTheme="minorHAnsi"/>
            <w:b w:val="0"/>
            <w:noProof/>
            <w:sz w:val="22"/>
            <w:lang w:val="en-SE" w:eastAsia="en-SE"/>
          </w:rPr>
          <w:tab/>
        </w:r>
        <w:r w:rsidR="001B337F" w:rsidRPr="00C04F1C">
          <w:rPr>
            <w:rStyle w:val="Hyperlink"/>
            <w:noProof/>
            <w:lang w:val="en-GB"/>
          </w:rPr>
          <w:t>There is a need to carefully consider whether AI may necessitate new kinds of requirements to regulate new behaviours.</w:t>
        </w:r>
      </w:hyperlink>
    </w:p>
    <w:p w14:paraId="2E5D09D6" w14:textId="0FECC507"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29" w:history="1">
        <w:r w:rsidR="001B337F" w:rsidRPr="00C04F1C">
          <w:rPr>
            <w:rStyle w:val="Hyperlink"/>
            <w:noProof/>
            <w:lang w:val="en-GB"/>
          </w:rPr>
          <w:t>Observation 20</w:t>
        </w:r>
        <w:r w:rsidR="001B337F">
          <w:rPr>
            <w:rFonts w:asciiTheme="minorHAnsi" w:eastAsiaTheme="minorEastAsia" w:hAnsiTheme="minorHAnsi"/>
            <w:b w:val="0"/>
            <w:noProof/>
            <w:sz w:val="22"/>
            <w:lang w:val="en-SE" w:eastAsia="en-SE"/>
          </w:rPr>
          <w:tab/>
        </w:r>
        <w:r w:rsidR="001B337F" w:rsidRPr="00C04F1C">
          <w:rPr>
            <w:rStyle w:val="Hyperlink"/>
            <w:noProof/>
            <w:lang w:val="en-GB"/>
          </w:rPr>
          <w:t>Measurement accuracy requirements may consider new measurements and may need to differentiate between lifecycle stages.</w:t>
        </w:r>
      </w:hyperlink>
    </w:p>
    <w:p w14:paraId="424F1741" w14:textId="44B5A98A"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30" w:history="1">
        <w:r w:rsidR="001B337F" w:rsidRPr="00C04F1C">
          <w:rPr>
            <w:rStyle w:val="Hyperlink"/>
            <w:noProof/>
            <w:lang w:val="en-GB"/>
          </w:rPr>
          <w:t>Observation 21</w:t>
        </w:r>
        <w:r w:rsidR="001B337F">
          <w:rPr>
            <w:rFonts w:asciiTheme="minorHAnsi" w:eastAsiaTheme="minorEastAsia" w:hAnsiTheme="minorHAnsi"/>
            <w:b w:val="0"/>
            <w:noProof/>
            <w:sz w:val="22"/>
            <w:lang w:val="en-SE" w:eastAsia="en-SE"/>
          </w:rPr>
          <w:tab/>
        </w:r>
        <w:r w:rsidR="001B337F" w:rsidRPr="00C04F1C">
          <w:rPr>
            <w:rStyle w:val="Hyperlink"/>
            <w:noProof/>
            <w:lang w:val="en-GB"/>
          </w:rPr>
          <w:t>If models are on the network side, measurement accuracy considerations for UE reporting will be important. Some other aspects would not need consideration.</w:t>
        </w:r>
      </w:hyperlink>
    </w:p>
    <w:p w14:paraId="6F3C0183" w14:textId="156F798D"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31" w:history="1">
        <w:r w:rsidR="001B337F" w:rsidRPr="00C04F1C">
          <w:rPr>
            <w:rStyle w:val="Hyperlink"/>
            <w:noProof/>
            <w:lang w:val="en-GB"/>
          </w:rPr>
          <w:t>Observation 22</w:t>
        </w:r>
        <w:r w:rsidR="001B337F">
          <w:rPr>
            <w:rFonts w:asciiTheme="minorHAnsi" w:eastAsiaTheme="minorEastAsia" w:hAnsiTheme="minorHAnsi"/>
            <w:b w:val="0"/>
            <w:noProof/>
            <w:sz w:val="22"/>
            <w:lang w:val="en-SE" w:eastAsia="en-SE"/>
          </w:rPr>
          <w:tab/>
        </w:r>
        <w:r w:rsidR="001B337F" w:rsidRPr="00C04F1C">
          <w:rPr>
            <w:rStyle w:val="Hyperlink"/>
            <w:noProof/>
            <w:lang w:val="en-GB"/>
          </w:rPr>
          <w:t>There is a need to clarify which parts of the functionality would be specified in the RAN, as this impacts RAN4 work.</w:t>
        </w:r>
      </w:hyperlink>
    </w:p>
    <w:p w14:paraId="6C12E3D1" w14:textId="6265F97A" w:rsidR="001B337F"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432" w:history="1">
        <w:r w:rsidR="001B337F" w:rsidRPr="00C04F1C">
          <w:rPr>
            <w:rStyle w:val="Hyperlink"/>
            <w:noProof/>
            <w:lang w:val="en-GB"/>
          </w:rPr>
          <w:t>Observation 23</w:t>
        </w:r>
        <w:r w:rsidR="001B337F">
          <w:rPr>
            <w:rFonts w:asciiTheme="minorHAnsi" w:eastAsiaTheme="minorEastAsia" w:hAnsiTheme="minorHAnsi"/>
            <w:b w:val="0"/>
            <w:noProof/>
            <w:sz w:val="22"/>
            <w:lang w:val="en-SE" w:eastAsia="en-SE"/>
          </w:rPr>
          <w:tab/>
        </w:r>
        <w:r w:rsidR="001B337F" w:rsidRPr="00C04F1C">
          <w:rPr>
            <w:rStyle w:val="Hyperlink"/>
            <w:noProof/>
            <w:lang w:val="en-GB"/>
          </w:rPr>
          <w:t>Clarification of the behaviours and need for model switching is needed to scope the RAN4 work.</w:t>
        </w:r>
      </w:hyperlink>
    </w:p>
    <w:p w14:paraId="5F69EC0F" w14:textId="2BBAB20D" w:rsidR="006E1C82" w:rsidRDefault="006F6582" w:rsidP="008E065E">
      <w:pPr>
        <w:pStyle w:val="BodyText"/>
        <w:rPr>
          <w:b/>
          <w:bCs/>
        </w:rPr>
      </w:pPr>
      <w:r>
        <w:rPr>
          <w:b/>
          <w:color w:val="2B579A"/>
          <w:shd w:val="clear" w:color="auto" w:fill="E6E6E6"/>
        </w:rPr>
        <w:fldChar w:fldCharType="end"/>
      </w:r>
    </w:p>
    <w:p w14:paraId="58ACA235" w14:textId="77777777" w:rsidR="00C01F33" w:rsidRPr="00CE0424" w:rsidRDefault="00C01F33" w:rsidP="006E062C"/>
    <w:p w14:paraId="71D79D99" w14:textId="77777777" w:rsidR="00F507D1" w:rsidRPr="00CE0424" w:rsidRDefault="00F507D1" w:rsidP="00CE0424">
      <w:pPr>
        <w:pStyle w:val="Heading1"/>
      </w:pPr>
      <w:bookmarkStart w:id="26" w:name="_In-sequence_SDU_delivery"/>
      <w:bookmarkEnd w:id="26"/>
      <w:r w:rsidRPr="00CE0424">
        <w:t>References</w:t>
      </w:r>
    </w:p>
    <w:p w14:paraId="77C5E852" w14:textId="54A47239" w:rsidR="005F3025" w:rsidRPr="00CE0424" w:rsidRDefault="00F1145A" w:rsidP="00311702">
      <w:pPr>
        <w:pStyle w:val="Reference"/>
      </w:pPr>
      <w:bookmarkStart w:id="27" w:name="_Ref174151459"/>
      <w:bookmarkStart w:id="28" w:name="_Ref189809556"/>
      <w:r>
        <w:t>R4-2304551, “</w:t>
      </w:r>
      <w:r w:rsidRPr="00F1145A">
        <w:t>AI in PHY use case considerations for RAN4</w:t>
      </w:r>
      <w:r>
        <w:t>”, RAN4#106bis-e, April 2023</w:t>
      </w:r>
    </w:p>
    <w:bookmarkEnd w:id="27"/>
    <w:bookmarkEnd w:id="28"/>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C72A" w14:textId="77777777" w:rsidR="0000386E" w:rsidRDefault="0000386E">
      <w:r>
        <w:separator/>
      </w:r>
    </w:p>
  </w:endnote>
  <w:endnote w:type="continuationSeparator" w:id="0">
    <w:p w14:paraId="740AF50E" w14:textId="77777777" w:rsidR="0000386E" w:rsidRDefault="0000386E">
      <w:r>
        <w:continuationSeparator/>
      </w:r>
    </w:p>
  </w:endnote>
  <w:endnote w:type="continuationNotice" w:id="1">
    <w:p w14:paraId="2AEDC441" w14:textId="77777777" w:rsidR="0000386E" w:rsidRDefault="000038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63419" w14:textId="77777777" w:rsidR="0000386E" w:rsidRDefault="0000386E">
      <w:r>
        <w:separator/>
      </w:r>
    </w:p>
  </w:footnote>
  <w:footnote w:type="continuationSeparator" w:id="0">
    <w:p w14:paraId="0FF7E438" w14:textId="77777777" w:rsidR="0000386E" w:rsidRDefault="0000386E">
      <w:r>
        <w:continuationSeparator/>
      </w:r>
    </w:p>
  </w:footnote>
  <w:footnote w:type="continuationNotice" w:id="1">
    <w:p w14:paraId="3EE4AA0D" w14:textId="77777777" w:rsidR="0000386E" w:rsidRDefault="000038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F18FF"/>
    <w:multiLevelType w:val="hybridMultilevel"/>
    <w:tmpl w:val="526E95A0"/>
    <w:lvl w:ilvl="0" w:tplc="DD78C774">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200458"/>
    <w:multiLevelType w:val="hybridMultilevel"/>
    <w:tmpl w:val="8E109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472A4C"/>
    <w:multiLevelType w:val="hybridMultilevel"/>
    <w:tmpl w:val="B08EB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F6228A"/>
    <w:multiLevelType w:val="hybridMultilevel"/>
    <w:tmpl w:val="61F8C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2D708A"/>
    <w:multiLevelType w:val="hybridMultilevel"/>
    <w:tmpl w:val="45A89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6C44D5"/>
    <w:multiLevelType w:val="hybridMultilevel"/>
    <w:tmpl w:val="5B4CF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01050F"/>
    <w:multiLevelType w:val="hybridMultilevel"/>
    <w:tmpl w:val="9C90E5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0474AA"/>
    <w:multiLevelType w:val="hybridMultilevel"/>
    <w:tmpl w:val="032045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A657923"/>
    <w:multiLevelType w:val="hybridMultilevel"/>
    <w:tmpl w:val="F04423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0A3799"/>
    <w:multiLevelType w:val="multilevel"/>
    <w:tmpl w:val="720A37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C667A8"/>
    <w:multiLevelType w:val="hybridMultilevel"/>
    <w:tmpl w:val="5D7E0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304552">
    <w:abstractNumId w:val="3"/>
  </w:num>
  <w:num w:numId="2" w16cid:durableId="69813188">
    <w:abstractNumId w:val="22"/>
  </w:num>
  <w:num w:numId="3" w16cid:durableId="1922837493">
    <w:abstractNumId w:val="16"/>
  </w:num>
  <w:num w:numId="4" w16cid:durableId="266620704">
    <w:abstractNumId w:val="17"/>
  </w:num>
  <w:num w:numId="5" w16cid:durableId="980957859">
    <w:abstractNumId w:val="12"/>
  </w:num>
  <w:num w:numId="6" w16cid:durableId="1130905483">
    <w:abstractNumId w:val="20"/>
  </w:num>
  <w:num w:numId="7" w16cid:durableId="1818380057">
    <w:abstractNumId w:val="27"/>
  </w:num>
  <w:num w:numId="8" w16cid:durableId="1575555177">
    <w:abstractNumId w:val="13"/>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4"/>
  </w:num>
  <w:num w:numId="14" w16cid:durableId="826438824">
    <w:abstractNumId w:val="25"/>
  </w:num>
  <w:num w:numId="15" w16cid:durableId="689725159">
    <w:abstractNumId w:val="19"/>
  </w:num>
  <w:num w:numId="16" w16cid:durableId="10954744">
    <w:abstractNumId w:val="28"/>
  </w:num>
  <w:num w:numId="17" w16cid:durableId="183830960">
    <w:abstractNumId w:val="6"/>
  </w:num>
  <w:num w:numId="18" w16cid:durableId="1606114056">
    <w:abstractNumId w:val="9"/>
  </w:num>
  <w:num w:numId="19" w16cid:durableId="2129543684">
    <w:abstractNumId w:val="5"/>
  </w:num>
  <w:num w:numId="20" w16cid:durableId="1458717335">
    <w:abstractNumId w:val="37"/>
  </w:num>
  <w:num w:numId="21" w16cid:durableId="1670518138">
    <w:abstractNumId w:val="15"/>
  </w:num>
  <w:num w:numId="22" w16cid:durableId="350379046">
    <w:abstractNumId w:val="35"/>
  </w:num>
  <w:num w:numId="23" w16cid:durableId="960571641">
    <w:abstractNumId w:val="30"/>
  </w:num>
  <w:num w:numId="24" w16cid:durableId="83307262">
    <w:abstractNumId w:val="36"/>
  </w:num>
  <w:num w:numId="25" w16cid:durableId="621544665">
    <w:abstractNumId w:val="26"/>
  </w:num>
  <w:num w:numId="26" w16cid:durableId="367073587">
    <w:abstractNumId w:val="14"/>
  </w:num>
  <w:num w:numId="27" w16cid:durableId="1706055321">
    <w:abstractNumId w:val="23"/>
  </w:num>
  <w:num w:numId="28" w16cid:durableId="1884055173">
    <w:abstractNumId w:val="34"/>
  </w:num>
  <w:num w:numId="29" w16cid:durableId="1443332074">
    <w:abstractNumId w:val="18"/>
  </w:num>
  <w:num w:numId="30" w16cid:durableId="346180928">
    <w:abstractNumId w:val="7"/>
  </w:num>
  <w:num w:numId="31" w16cid:durableId="1645424002">
    <w:abstractNumId w:val="38"/>
  </w:num>
  <w:num w:numId="32" w16cid:durableId="1277325622">
    <w:abstractNumId w:val="32"/>
  </w:num>
  <w:num w:numId="33" w16cid:durableId="997002878">
    <w:abstractNumId w:val="31"/>
  </w:num>
  <w:num w:numId="34" w16cid:durableId="2017920474">
    <w:abstractNumId w:val="39"/>
  </w:num>
  <w:num w:numId="35" w16cid:durableId="320348936">
    <w:abstractNumId w:val="11"/>
  </w:num>
  <w:num w:numId="36" w16cid:durableId="1006326768">
    <w:abstractNumId w:val="33"/>
  </w:num>
  <w:num w:numId="37" w16cid:durableId="1075856972">
    <w:abstractNumId w:val="29"/>
  </w:num>
  <w:num w:numId="38" w16cid:durableId="718406446">
    <w:abstractNumId w:val="21"/>
  </w:num>
  <w:num w:numId="39" w16cid:durableId="1765760244">
    <w:abstractNumId w:val="8"/>
  </w:num>
  <w:num w:numId="40" w16cid:durableId="14318516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86E"/>
    <w:rsid w:val="0000564C"/>
    <w:rsid w:val="00006446"/>
    <w:rsid w:val="00006896"/>
    <w:rsid w:val="00007CDC"/>
    <w:rsid w:val="00011B28"/>
    <w:rsid w:val="00014588"/>
    <w:rsid w:val="00015D15"/>
    <w:rsid w:val="00015D6D"/>
    <w:rsid w:val="00021753"/>
    <w:rsid w:val="0002564D"/>
    <w:rsid w:val="00025ECA"/>
    <w:rsid w:val="0002756E"/>
    <w:rsid w:val="00031A9C"/>
    <w:rsid w:val="000325B8"/>
    <w:rsid w:val="00034880"/>
    <w:rsid w:val="00034C15"/>
    <w:rsid w:val="0003663C"/>
    <w:rsid w:val="00036BA1"/>
    <w:rsid w:val="00037043"/>
    <w:rsid w:val="00040434"/>
    <w:rsid w:val="000419F1"/>
    <w:rsid w:val="000422E2"/>
    <w:rsid w:val="00042F22"/>
    <w:rsid w:val="000444EF"/>
    <w:rsid w:val="00044EF8"/>
    <w:rsid w:val="00047F64"/>
    <w:rsid w:val="00052A07"/>
    <w:rsid w:val="000534E3"/>
    <w:rsid w:val="00053E40"/>
    <w:rsid w:val="000545B8"/>
    <w:rsid w:val="00054A03"/>
    <w:rsid w:val="0005606A"/>
    <w:rsid w:val="00057117"/>
    <w:rsid w:val="00057987"/>
    <w:rsid w:val="00057C72"/>
    <w:rsid w:val="00057F5E"/>
    <w:rsid w:val="00060590"/>
    <w:rsid w:val="000616E7"/>
    <w:rsid w:val="0006487E"/>
    <w:rsid w:val="00065CA8"/>
    <w:rsid w:val="00065E1A"/>
    <w:rsid w:val="00067185"/>
    <w:rsid w:val="0007039C"/>
    <w:rsid w:val="00071031"/>
    <w:rsid w:val="00076C5A"/>
    <w:rsid w:val="00077E5F"/>
    <w:rsid w:val="0008036A"/>
    <w:rsid w:val="00081AE6"/>
    <w:rsid w:val="00084D2F"/>
    <w:rsid w:val="000855EB"/>
    <w:rsid w:val="00085B52"/>
    <w:rsid w:val="00085F01"/>
    <w:rsid w:val="00086405"/>
    <w:rsid w:val="0008653A"/>
    <w:rsid w:val="000866F2"/>
    <w:rsid w:val="0008673A"/>
    <w:rsid w:val="00086BA6"/>
    <w:rsid w:val="0009009F"/>
    <w:rsid w:val="000906A3"/>
    <w:rsid w:val="00091557"/>
    <w:rsid w:val="000924C1"/>
    <w:rsid w:val="000924F0"/>
    <w:rsid w:val="00093474"/>
    <w:rsid w:val="0009510F"/>
    <w:rsid w:val="000978A2"/>
    <w:rsid w:val="00097A29"/>
    <w:rsid w:val="000A0087"/>
    <w:rsid w:val="000A1B7B"/>
    <w:rsid w:val="000A56F2"/>
    <w:rsid w:val="000A6EE4"/>
    <w:rsid w:val="000B1B94"/>
    <w:rsid w:val="000B2719"/>
    <w:rsid w:val="000B3A8F"/>
    <w:rsid w:val="000B4AB9"/>
    <w:rsid w:val="000B58C3"/>
    <w:rsid w:val="000B61E9"/>
    <w:rsid w:val="000B78BB"/>
    <w:rsid w:val="000C165A"/>
    <w:rsid w:val="000C2E19"/>
    <w:rsid w:val="000C5A7F"/>
    <w:rsid w:val="000C5C4B"/>
    <w:rsid w:val="000C5E42"/>
    <w:rsid w:val="000D0D07"/>
    <w:rsid w:val="000D197F"/>
    <w:rsid w:val="000D4797"/>
    <w:rsid w:val="000D4EA2"/>
    <w:rsid w:val="000E0527"/>
    <w:rsid w:val="000E07B3"/>
    <w:rsid w:val="000E1223"/>
    <w:rsid w:val="000E1E92"/>
    <w:rsid w:val="000E38FB"/>
    <w:rsid w:val="000F06D6"/>
    <w:rsid w:val="000F0EB1"/>
    <w:rsid w:val="000F1106"/>
    <w:rsid w:val="000F3BE9"/>
    <w:rsid w:val="000F3F6C"/>
    <w:rsid w:val="000F4804"/>
    <w:rsid w:val="000F6A81"/>
    <w:rsid w:val="000F6DF3"/>
    <w:rsid w:val="001005FF"/>
    <w:rsid w:val="0010165F"/>
    <w:rsid w:val="001062FB"/>
    <w:rsid w:val="001063E6"/>
    <w:rsid w:val="001077E6"/>
    <w:rsid w:val="00110702"/>
    <w:rsid w:val="00110A1F"/>
    <w:rsid w:val="00111536"/>
    <w:rsid w:val="00113CF4"/>
    <w:rsid w:val="0011496C"/>
    <w:rsid w:val="001153EA"/>
    <w:rsid w:val="00115643"/>
    <w:rsid w:val="001157A4"/>
    <w:rsid w:val="00116765"/>
    <w:rsid w:val="00116C8F"/>
    <w:rsid w:val="00121890"/>
    <w:rsid w:val="001219F5"/>
    <w:rsid w:val="00121A20"/>
    <w:rsid w:val="0012377F"/>
    <w:rsid w:val="00124314"/>
    <w:rsid w:val="00126B28"/>
    <w:rsid w:val="00126B4A"/>
    <w:rsid w:val="00132D39"/>
    <w:rsid w:val="00132FD0"/>
    <w:rsid w:val="001344C0"/>
    <w:rsid w:val="001346FA"/>
    <w:rsid w:val="00134787"/>
    <w:rsid w:val="00134FD1"/>
    <w:rsid w:val="00135252"/>
    <w:rsid w:val="00137AB5"/>
    <w:rsid w:val="00137F0B"/>
    <w:rsid w:val="00141EF3"/>
    <w:rsid w:val="00147E04"/>
    <w:rsid w:val="00151E23"/>
    <w:rsid w:val="001526E0"/>
    <w:rsid w:val="001551B5"/>
    <w:rsid w:val="00156DE7"/>
    <w:rsid w:val="001578A2"/>
    <w:rsid w:val="00163AED"/>
    <w:rsid w:val="00164167"/>
    <w:rsid w:val="001647CF"/>
    <w:rsid w:val="001659C1"/>
    <w:rsid w:val="001667F5"/>
    <w:rsid w:val="00170F72"/>
    <w:rsid w:val="00171DAC"/>
    <w:rsid w:val="00172C48"/>
    <w:rsid w:val="00173A8E"/>
    <w:rsid w:val="0017436B"/>
    <w:rsid w:val="00174D52"/>
    <w:rsid w:val="0017502C"/>
    <w:rsid w:val="00176114"/>
    <w:rsid w:val="00180F43"/>
    <w:rsid w:val="0018143F"/>
    <w:rsid w:val="00181FF8"/>
    <w:rsid w:val="00185320"/>
    <w:rsid w:val="00190AC1"/>
    <w:rsid w:val="00192FEE"/>
    <w:rsid w:val="0019341A"/>
    <w:rsid w:val="00197DF9"/>
    <w:rsid w:val="001A01AD"/>
    <w:rsid w:val="001A0635"/>
    <w:rsid w:val="001A1987"/>
    <w:rsid w:val="001A2564"/>
    <w:rsid w:val="001A5D83"/>
    <w:rsid w:val="001A6173"/>
    <w:rsid w:val="001A6CBA"/>
    <w:rsid w:val="001B00A9"/>
    <w:rsid w:val="001B0D97"/>
    <w:rsid w:val="001B337F"/>
    <w:rsid w:val="001B5A5D"/>
    <w:rsid w:val="001C1CE5"/>
    <w:rsid w:val="001C3D2A"/>
    <w:rsid w:val="001C6B15"/>
    <w:rsid w:val="001D210F"/>
    <w:rsid w:val="001D51BA"/>
    <w:rsid w:val="001D53E7"/>
    <w:rsid w:val="001D5EA0"/>
    <w:rsid w:val="001D6342"/>
    <w:rsid w:val="001D6D53"/>
    <w:rsid w:val="001D76E0"/>
    <w:rsid w:val="001E1CF6"/>
    <w:rsid w:val="001E2798"/>
    <w:rsid w:val="001E2E75"/>
    <w:rsid w:val="001E58E2"/>
    <w:rsid w:val="001E5D5A"/>
    <w:rsid w:val="001E7AED"/>
    <w:rsid w:val="001F3916"/>
    <w:rsid w:val="001F54C5"/>
    <w:rsid w:val="001F662C"/>
    <w:rsid w:val="001F7074"/>
    <w:rsid w:val="00200490"/>
    <w:rsid w:val="0020136C"/>
    <w:rsid w:val="00201BF6"/>
    <w:rsid w:val="00201F3A"/>
    <w:rsid w:val="00203F96"/>
    <w:rsid w:val="002069B2"/>
    <w:rsid w:val="00207FA3"/>
    <w:rsid w:val="00210114"/>
    <w:rsid w:val="00210CC4"/>
    <w:rsid w:val="00212C56"/>
    <w:rsid w:val="002136E4"/>
    <w:rsid w:val="00214DA8"/>
    <w:rsid w:val="00215257"/>
    <w:rsid w:val="00215423"/>
    <w:rsid w:val="002158FA"/>
    <w:rsid w:val="00220600"/>
    <w:rsid w:val="00220DC3"/>
    <w:rsid w:val="002224DB"/>
    <w:rsid w:val="00223FCB"/>
    <w:rsid w:val="002252C3"/>
    <w:rsid w:val="00225C54"/>
    <w:rsid w:val="00230765"/>
    <w:rsid w:val="00230D18"/>
    <w:rsid w:val="002319E4"/>
    <w:rsid w:val="002323A8"/>
    <w:rsid w:val="00235632"/>
    <w:rsid w:val="00235872"/>
    <w:rsid w:val="00241559"/>
    <w:rsid w:val="0024181E"/>
    <w:rsid w:val="002435B3"/>
    <w:rsid w:val="002458D2"/>
    <w:rsid w:val="002458EB"/>
    <w:rsid w:val="00246E7C"/>
    <w:rsid w:val="00247AA0"/>
    <w:rsid w:val="002500C8"/>
    <w:rsid w:val="002546C1"/>
    <w:rsid w:val="0025546E"/>
    <w:rsid w:val="002572C8"/>
    <w:rsid w:val="00257543"/>
    <w:rsid w:val="002617E7"/>
    <w:rsid w:val="00264228"/>
    <w:rsid w:val="00264334"/>
    <w:rsid w:val="0026473E"/>
    <w:rsid w:val="00266214"/>
    <w:rsid w:val="00267C83"/>
    <w:rsid w:val="0027144F"/>
    <w:rsid w:val="002717BD"/>
    <w:rsid w:val="00271813"/>
    <w:rsid w:val="00271F3A"/>
    <w:rsid w:val="002721BF"/>
    <w:rsid w:val="00273278"/>
    <w:rsid w:val="002737F4"/>
    <w:rsid w:val="00273F2F"/>
    <w:rsid w:val="00277CF8"/>
    <w:rsid w:val="002805F5"/>
    <w:rsid w:val="00280751"/>
    <w:rsid w:val="0028229F"/>
    <w:rsid w:val="0028280A"/>
    <w:rsid w:val="00286ACD"/>
    <w:rsid w:val="00287718"/>
    <w:rsid w:val="00287838"/>
    <w:rsid w:val="002907B5"/>
    <w:rsid w:val="00292EB7"/>
    <w:rsid w:val="00295DAD"/>
    <w:rsid w:val="00295F69"/>
    <w:rsid w:val="00296227"/>
    <w:rsid w:val="00296F44"/>
    <w:rsid w:val="0029777D"/>
    <w:rsid w:val="002A055E"/>
    <w:rsid w:val="002A1247"/>
    <w:rsid w:val="002A1D4E"/>
    <w:rsid w:val="002A2869"/>
    <w:rsid w:val="002A3E15"/>
    <w:rsid w:val="002A53E3"/>
    <w:rsid w:val="002A578E"/>
    <w:rsid w:val="002A7594"/>
    <w:rsid w:val="002B0830"/>
    <w:rsid w:val="002B1037"/>
    <w:rsid w:val="002B24D6"/>
    <w:rsid w:val="002B31C3"/>
    <w:rsid w:val="002B5339"/>
    <w:rsid w:val="002B6B1B"/>
    <w:rsid w:val="002C2A0E"/>
    <w:rsid w:val="002C41E6"/>
    <w:rsid w:val="002D071A"/>
    <w:rsid w:val="002D34B2"/>
    <w:rsid w:val="002D48B0"/>
    <w:rsid w:val="002D5B37"/>
    <w:rsid w:val="002D7637"/>
    <w:rsid w:val="002E17F2"/>
    <w:rsid w:val="002E249A"/>
    <w:rsid w:val="002E5B19"/>
    <w:rsid w:val="002E692F"/>
    <w:rsid w:val="002E7CAE"/>
    <w:rsid w:val="002F1064"/>
    <w:rsid w:val="002F13E4"/>
    <w:rsid w:val="002F2771"/>
    <w:rsid w:val="002F37A9"/>
    <w:rsid w:val="002F3F59"/>
    <w:rsid w:val="002F7B3E"/>
    <w:rsid w:val="00300B71"/>
    <w:rsid w:val="00301CE6"/>
    <w:rsid w:val="0030256B"/>
    <w:rsid w:val="0030485C"/>
    <w:rsid w:val="0030501F"/>
    <w:rsid w:val="00307BA1"/>
    <w:rsid w:val="0031142E"/>
    <w:rsid w:val="00311702"/>
    <w:rsid w:val="00311E82"/>
    <w:rsid w:val="00313B0D"/>
    <w:rsid w:val="00313FD6"/>
    <w:rsid w:val="003143BD"/>
    <w:rsid w:val="00315363"/>
    <w:rsid w:val="003203ED"/>
    <w:rsid w:val="00322AE3"/>
    <w:rsid w:val="00322C9F"/>
    <w:rsid w:val="00324D23"/>
    <w:rsid w:val="00330DB0"/>
    <w:rsid w:val="00331751"/>
    <w:rsid w:val="00334579"/>
    <w:rsid w:val="00335858"/>
    <w:rsid w:val="00336BDA"/>
    <w:rsid w:val="003419F4"/>
    <w:rsid w:val="00342BD7"/>
    <w:rsid w:val="00342FBB"/>
    <w:rsid w:val="00343A8A"/>
    <w:rsid w:val="0034501F"/>
    <w:rsid w:val="00346DB5"/>
    <w:rsid w:val="003477B1"/>
    <w:rsid w:val="003522DD"/>
    <w:rsid w:val="00357380"/>
    <w:rsid w:val="003602D9"/>
    <w:rsid w:val="003604CE"/>
    <w:rsid w:val="00363A1F"/>
    <w:rsid w:val="003653AA"/>
    <w:rsid w:val="00370E47"/>
    <w:rsid w:val="00372164"/>
    <w:rsid w:val="00372DF8"/>
    <w:rsid w:val="00373E1F"/>
    <w:rsid w:val="003742AC"/>
    <w:rsid w:val="00377A9D"/>
    <w:rsid w:val="00377CE1"/>
    <w:rsid w:val="003816F0"/>
    <w:rsid w:val="00385BF0"/>
    <w:rsid w:val="003939FF"/>
    <w:rsid w:val="003A0B80"/>
    <w:rsid w:val="003A2223"/>
    <w:rsid w:val="003A2A0F"/>
    <w:rsid w:val="003A45A1"/>
    <w:rsid w:val="003A5B0A"/>
    <w:rsid w:val="003A6BAC"/>
    <w:rsid w:val="003A70A4"/>
    <w:rsid w:val="003A78BC"/>
    <w:rsid w:val="003A7EF3"/>
    <w:rsid w:val="003B159C"/>
    <w:rsid w:val="003B16C8"/>
    <w:rsid w:val="003B369F"/>
    <w:rsid w:val="003B36A3"/>
    <w:rsid w:val="003B64BB"/>
    <w:rsid w:val="003B65E2"/>
    <w:rsid w:val="003B70E6"/>
    <w:rsid w:val="003B7FE5"/>
    <w:rsid w:val="003C0BF0"/>
    <w:rsid w:val="003C11C8"/>
    <w:rsid w:val="003C2702"/>
    <w:rsid w:val="003C7304"/>
    <w:rsid w:val="003C7806"/>
    <w:rsid w:val="003D109F"/>
    <w:rsid w:val="003D2478"/>
    <w:rsid w:val="003D2B0B"/>
    <w:rsid w:val="003D371F"/>
    <w:rsid w:val="003D3C45"/>
    <w:rsid w:val="003D4F88"/>
    <w:rsid w:val="003D5B1F"/>
    <w:rsid w:val="003D63C7"/>
    <w:rsid w:val="003E15FA"/>
    <w:rsid w:val="003E1DA5"/>
    <w:rsid w:val="003E1EAA"/>
    <w:rsid w:val="003E307F"/>
    <w:rsid w:val="003E4553"/>
    <w:rsid w:val="003E4951"/>
    <w:rsid w:val="003E55E4"/>
    <w:rsid w:val="003E5A63"/>
    <w:rsid w:val="003E6759"/>
    <w:rsid w:val="003E74E3"/>
    <w:rsid w:val="003F05C7"/>
    <w:rsid w:val="003F07C2"/>
    <w:rsid w:val="003F25CC"/>
    <w:rsid w:val="003F2CD4"/>
    <w:rsid w:val="003F30AB"/>
    <w:rsid w:val="003F325A"/>
    <w:rsid w:val="003F6BBE"/>
    <w:rsid w:val="003F7681"/>
    <w:rsid w:val="004000E8"/>
    <w:rsid w:val="00402E2B"/>
    <w:rsid w:val="0040512B"/>
    <w:rsid w:val="004051EB"/>
    <w:rsid w:val="00405CA5"/>
    <w:rsid w:val="0040697B"/>
    <w:rsid w:val="00407CD3"/>
    <w:rsid w:val="00410134"/>
    <w:rsid w:val="00410607"/>
    <w:rsid w:val="00410B72"/>
    <w:rsid w:val="00410F18"/>
    <w:rsid w:val="0041263E"/>
    <w:rsid w:val="00413AAC"/>
    <w:rsid w:val="00413E92"/>
    <w:rsid w:val="00417454"/>
    <w:rsid w:val="00417D0D"/>
    <w:rsid w:val="00421105"/>
    <w:rsid w:val="00421CCE"/>
    <w:rsid w:val="00422AA4"/>
    <w:rsid w:val="00423960"/>
    <w:rsid w:val="004242F4"/>
    <w:rsid w:val="0042436C"/>
    <w:rsid w:val="00427248"/>
    <w:rsid w:val="00434EB1"/>
    <w:rsid w:val="00437447"/>
    <w:rsid w:val="004415AE"/>
    <w:rsid w:val="004418AE"/>
    <w:rsid w:val="00441A92"/>
    <w:rsid w:val="004431DC"/>
    <w:rsid w:val="00444F56"/>
    <w:rsid w:val="00446488"/>
    <w:rsid w:val="004517AA"/>
    <w:rsid w:val="00451F8C"/>
    <w:rsid w:val="00452CAC"/>
    <w:rsid w:val="00457565"/>
    <w:rsid w:val="00457B71"/>
    <w:rsid w:val="00461509"/>
    <w:rsid w:val="00461857"/>
    <w:rsid w:val="004645DA"/>
    <w:rsid w:val="00464689"/>
    <w:rsid w:val="004669E2"/>
    <w:rsid w:val="00467F9D"/>
    <w:rsid w:val="00470C31"/>
    <w:rsid w:val="00471DE0"/>
    <w:rsid w:val="00472E72"/>
    <w:rsid w:val="004734D0"/>
    <w:rsid w:val="0047556B"/>
    <w:rsid w:val="00475DBB"/>
    <w:rsid w:val="00476C5E"/>
    <w:rsid w:val="00477768"/>
    <w:rsid w:val="00480FCD"/>
    <w:rsid w:val="004827D7"/>
    <w:rsid w:val="00491649"/>
    <w:rsid w:val="00491A45"/>
    <w:rsid w:val="0049243F"/>
    <w:rsid w:val="00492BC5"/>
    <w:rsid w:val="0049311A"/>
    <w:rsid w:val="004933CF"/>
    <w:rsid w:val="004962B0"/>
    <w:rsid w:val="004964F1"/>
    <w:rsid w:val="004970B8"/>
    <w:rsid w:val="00497214"/>
    <w:rsid w:val="004A1309"/>
    <w:rsid w:val="004A1599"/>
    <w:rsid w:val="004A16BC"/>
    <w:rsid w:val="004A220E"/>
    <w:rsid w:val="004A2B94"/>
    <w:rsid w:val="004B04F2"/>
    <w:rsid w:val="004B6F6A"/>
    <w:rsid w:val="004B7575"/>
    <w:rsid w:val="004B7C0C"/>
    <w:rsid w:val="004C1BC1"/>
    <w:rsid w:val="004C2B93"/>
    <w:rsid w:val="004C3898"/>
    <w:rsid w:val="004D0567"/>
    <w:rsid w:val="004D17D6"/>
    <w:rsid w:val="004D336B"/>
    <w:rsid w:val="004D36B1"/>
    <w:rsid w:val="004D65CC"/>
    <w:rsid w:val="004D7EBD"/>
    <w:rsid w:val="004E05A7"/>
    <w:rsid w:val="004E2065"/>
    <w:rsid w:val="004E2680"/>
    <w:rsid w:val="004E28F9"/>
    <w:rsid w:val="004E462E"/>
    <w:rsid w:val="004E56DC"/>
    <w:rsid w:val="004E76F4"/>
    <w:rsid w:val="004F0B4E"/>
    <w:rsid w:val="004F0B6C"/>
    <w:rsid w:val="004F12FC"/>
    <w:rsid w:val="004F194C"/>
    <w:rsid w:val="004F1EAB"/>
    <w:rsid w:val="004F2078"/>
    <w:rsid w:val="004F4DA3"/>
    <w:rsid w:val="004F5DB8"/>
    <w:rsid w:val="004F72B2"/>
    <w:rsid w:val="00506557"/>
    <w:rsid w:val="0050677A"/>
    <w:rsid w:val="0051060D"/>
    <w:rsid w:val="005108D8"/>
    <w:rsid w:val="005116F9"/>
    <w:rsid w:val="00513461"/>
    <w:rsid w:val="00513913"/>
    <w:rsid w:val="00513928"/>
    <w:rsid w:val="005152A1"/>
    <w:rsid w:val="005153A7"/>
    <w:rsid w:val="005174EA"/>
    <w:rsid w:val="00517AF9"/>
    <w:rsid w:val="005219CF"/>
    <w:rsid w:val="0052371B"/>
    <w:rsid w:val="00527DA5"/>
    <w:rsid w:val="00532697"/>
    <w:rsid w:val="005347F5"/>
    <w:rsid w:val="00534B59"/>
    <w:rsid w:val="00536759"/>
    <w:rsid w:val="00536957"/>
    <w:rsid w:val="00537C62"/>
    <w:rsid w:val="005458F0"/>
    <w:rsid w:val="00545C10"/>
    <w:rsid w:val="005464A6"/>
    <w:rsid w:val="00546970"/>
    <w:rsid w:val="00550718"/>
    <w:rsid w:val="005523E9"/>
    <w:rsid w:val="00554E19"/>
    <w:rsid w:val="005571CC"/>
    <w:rsid w:val="00557F72"/>
    <w:rsid w:val="005606DB"/>
    <w:rsid w:val="0056121F"/>
    <w:rsid w:val="00562790"/>
    <w:rsid w:val="00570A1E"/>
    <w:rsid w:val="00572505"/>
    <w:rsid w:val="005739C2"/>
    <w:rsid w:val="00573AC4"/>
    <w:rsid w:val="00573C62"/>
    <w:rsid w:val="00574170"/>
    <w:rsid w:val="00574179"/>
    <w:rsid w:val="0057441A"/>
    <w:rsid w:val="00575912"/>
    <w:rsid w:val="005761C0"/>
    <w:rsid w:val="00582809"/>
    <w:rsid w:val="0058345D"/>
    <w:rsid w:val="00583F90"/>
    <w:rsid w:val="00586712"/>
    <w:rsid w:val="00586D7A"/>
    <w:rsid w:val="0058798C"/>
    <w:rsid w:val="005900FA"/>
    <w:rsid w:val="00590DFA"/>
    <w:rsid w:val="00590EFA"/>
    <w:rsid w:val="005916F9"/>
    <w:rsid w:val="005935A4"/>
    <w:rsid w:val="005948C2"/>
    <w:rsid w:val="0059507F"/>
    <w:rsid w:val="005950AC"/>
    <w:rsid w:val="00595A80"/>
    <w:rsid w:val="00595C1E"/>
    <w:rsid w:val="00595DCA"/>
    <w:rsid w:val="0059779B"/>
    <w:rsid w:val="005A0AD4"/>
    <w:rsid w:val="005A0E7D"/>
    <w:rsid w:val="005A209A"/>
    <w:rsid w:val="005A6516"/>
    <w:rsid w:val="005A662D"/>
    <w:rsid w:val="005A6CA2"/>
    <w:rsid w:val="005A7CF5"/>
    <w:rsid w:val="005B1409"/>
    <w:rsid w:val="005B23B3"/>
    <w:rsid w:val="005B3138"/>
    <w:rsid w:val="005B35D7"/>
    <w:rsid w:val="005B392A"/>
    <w:rsid w:val="005B3AA3"/>
    <w:rsid w:val="005B61A9"/>
    <w:rsid w:val="005B6F83"/>
    <w:rsid w:val="005B7C68"/>
    <w:rsid w:val="005C382A"/>
    <w:rsid w:val="005C527D"/>
    <w:rsid w:val="005C74FB"/>
    <w:rsid w:val="005D1602"/>
    <w:rsid w:val="005D6360"/>
    <w:rsid w:val="005E1A98"/>
    <w:rsid w:val="005E385F"/>
    <w:rsid w:val="005E532B"/>
    <w:rsid w:val="005E5B81"/>
    <w:rsid w:val="005F072B"/>
    <w:rsid w:val="005F2417"/>
    <w:rsid w:val="005F2CB1"/>
    <w:rsid w:val="005F3025"/>
    <w:rsid w:val="005F618C"/>
    <w:rsid w:val="005F70BD"/>
    <w:rsid w:val="00601900"/>
    <w:rsid w:val="0060283C"/>
    <w:rsid w:val="00604F14"/>
    <w:rsid w:val="00606618"/>
    <w:rsid w:val="00611B83"/>
    <w:rsid w:val="0061288C"/>
    <w:rsid w:val="00612F06"/>
    <w:rsid w:val="00613257"/>
    <w:rsid w:val="00614394"/>
    <w:rsid w:val="00620A71"/>
    <w:rsid w:val="00620D80"/>
    <w:rsid w:val="00621DB1"/>
    <w:rsid w:val="00623415"/>
    <w:rsid w:val="006234A6"/>
    <w:rsid w:val="00623F24"/>
    <w:rsid w:val="00626328"/>
    <w:rsid w:val="00626422"/>
    <w:rsid w:val="00630001"/>
    <w:rsid w:val="006311B3"/>
    <w:rsid w:val="00632544"/>
    <w:rsid w:val="0063284C"/>
    <w:rsid w:val="00633A76"/>
    <w:rsid w:val="00636398"/>
    <w:rsid w:val="006368D3"/>
    <w:rsid w:val="00636B10"/>
    <w:rsid w:val="006377EC"/>
    <w:rsid w:val="00637B47"/>
    <w:rsid w:val="0064014A"/>
    <w:rsid w:val="0064151F"/>
    <w:rsid w:val="00641533"/>
    <w:rsid w:val="0064208D"/>
    <w:rsid w:val="00643475"/>
    <w:rsid w:val="0064396A"/>
    <w:rsid w:val="0064624E"/>
    <w:rsid w:val="00647B88"/>
    <w:rsid w:val="00650AB9"/>
    <w:rsid w:val="00652DE8"/>
    <w:rsid w:val="006545A1"/>
    <w:rsid w:val="00655733"/>
    <w:rsid w:val="006557E3"/>
    <w:rsid w:val="00655ACD"/>
    <w:rsid w:val="00656A92"/>
    <w:rsid w:val="00656DDE"/>
    <w:rsid w:val="0066011D"/>
    <w:rsid w:val="00660704"/>
    <w:rsid w:val="006607C0"/>
    <w:rsid w:val="006608F3"/>
    <w:rsid w:val="006613A6"/>
    <w:rsid w:val="0066163E"/>
    <w:rsid w:val="006627A2"/>
    <w:rsid w:val="006634E6"/>
    <w:rsid w:val="00664B12"/>
    <w:rsid w:val="006655EE"/>
    <w:rsid w:val="006673A9"/>
    <w:rsid w:val="00667EE7"/>
    <w:rsid w:val="00670922"/>
    <w:rsid w:val="00670BE1"/>
    <w:rsid w:val="0067218F"/>
    <w:rsid w:val="006741F2"/>
    <w:rsid w:val="00674CC3"/>
    <w:rsid w:val="00675C72"/>
    <w:rsid w:val="006771F9"/>
    <w:rsid w:val="006776D7"/>
    <w:rsid w:val="006804AC"/>
    <w:rsid w:val="00680EF2"/>
    <w:rsid w:val="00681003"/>
    <w:rsid w:val="006817C9"/>
    <w:rsid w:val="006823E5"/>
    <w:rsid w:val="00683ECE"/>
    <w:rsid w:val="006917F2"/>
    <w:rsid w:val="00695FC2"/>
    <w:rsid w:val="00696949"/>
    <w:rsid w:val="00697052"/>
    <w:rsid w:val="006A1E46"/>
    <w:rsid w:val="006A46FB"/>
    <w:rsid w:val="006A54E5"/>
    <w:rsid w:val="006A5E28"/>
    <w:rsid w:val="006A697B"/>
    <w:rsid w:val="006A6FDB"/>
    <w:rsid w:val="006A7AFF"/>
    <w:rsid w:val="006B1816"/>
    <w:rsid w:val="006B1F6E"/>
    <w:rsid w:val="006B2099"/>
    <w:rsid w:val="006B50CF"/>
    <w:rsid w:val="006C03B8"/>
    <w:rsid w:val="006C2293"/>
    <w:rsid w:val="006C5EC9"/>
    <w:rsid w:val="006C6059"/>
    <w:rsid w:val="006C61B8"/>
    <w:rsid w:val="006C7338"/>
    <w:rsid w:val="006C7522"/>
    <w:rsid w:val="006D26EA"/>
    <w:rsid w:val="006D3B12"/>
    <w:rsid w:val="006D46F9"/>
    <w:rsid w:val="006D4C86"/>
    <w:rsid w:val="006D6F08"/>
    <w:rsid w:val="006D7DDF"/>
    <w:rsid w:val="006E062C"/>
    <w:rsid w:val="006E0768"/>
    <w:rsid w:val="006E1A4A"/>
    <w:rsid w:val="006E1C82"/>
    <w:rsid w:val="006E28B7"/>
    <w:rsid w:val="006E2A9B"/>
    <w:rsid w:val="006E3310"/>
    <w:rsid w:val="006E4E39"/>
    <w:rsid w:val="006E54D9"/>
    <w:rsid w:val="006E565E"/>
    <w:rsid w:val="006E673D"/>
    <w:rsid w:val="006E6857"/>
    <w:rsid w:val="006E6975"/>
    <w:rsid w:val="006E7D3B"/>
    <w:rsid w:val="006F1AFF"/>
    <w:rsid w:val="006F1B70"/>
    <w:rsid w:val="006F341D"/>
    <w:rsid w:val="006F3CDE"/>
    <w:rsid w:val="006F581A"/>
    <w:rsid w:val="006F58D4"/>
    <w:rsid w:val="006F6582"/>
    <w:rsid w:val="006F68AA"/>
    <w:rsid w:val="006F7AED"/>
    <w:rsid w:val="007000FF"/>
    <w:rsid w:val="0070070D"/>
    <w:rsid w:val="00701867"/>
    <w:rsid w:val="007026D1"/>
    <w:rsid w:val="00702EA0"/>
    <w:rsid w:val="0070346E"/>
    <w:rsid w:val="00704EDB"/>
    <w:rsid w:val="00706101"/>
    <w:rsid w:val="00706AEC"/>
    <w:rsid w:val="00707072"/>
    <w:rsid w:val="00707821"/>
    <w:rsid w:val="00707D61"/>
    <w:rsid w:val="00712287"/>
    <w:rsid w:val="00712772"/>
    <w:rsid w:val="007127E8"/>
    <w:rsid w:val="007148D3"/>
    <w:rsid w:val="00715B9A"/>
    <w:rsid w:val="00720D7F"/>
    <w:rsid w:val="00721B32"/>
    <w:rsid w:val="00725214"/>
    <w:rsid w:val="007257D0"/>
    <w:rsid w:val="00726EA6"/>
    <w:rsid w:val="00727208"/>
    <w:rsid w:val="00727680"/>
    <w:rsid w:val="007318AB"/>
    <w:rsid w:val="00733905"/>
    <w:rsid w:val="007348A9"/>
    <w:rsid w:val="007348B1"/>
    <w:rsid w:val="00735455"/>
    <w:rsid w:val="007362A6"/>
    <w:rsid w:val="00736D7D"/>
    <w:rsid w:val="00740E58"/>
    <w:rsid w:val="007445A0"/>
    <w:rsid w:val="00744FB4"/>
    <w:rsid w:val="0074524B"/>
    <w:rsid w:val="007455D1"/>
    <w:rsid w:val="00746E9A"/>
    <w:rsid w:val="007474BF"/>
    <w:rsid w:val="00747D8B"/>
    <w:rsid w:val="00751228"/>
    <w:rsid w:val="00753B01"/>
    <w:rsid w:val="0075547D"/>
    <w:rsid w:val="007571E1"/>
    <w:rsid w:val="007604B2"/>
    <w:rsid w:val="00765281"/>
    <w:rsid w:val="00766BAD"/>
    <w:rsid w:val="00767751"/>
    <w:rsid w:val="007729A2"/>
    <w:rsid w:val="007755F2"/>
    <w:rsid w:val="00776971"/>
    <w:rsid w:val="00780A80"/>
    <w:rsid w:val="0078177E"/>
    <w:rsid w:val="0078304C"/>
    <w:rsid w:val="00783673"/>
    <w:rsid w:val="00785490"/>
    <w:rsid w:val="00785571"/>
    <w:rsid w:val="007925EA"/>
    <w:rsid w:val="00793CD8"/>
    <w:rsid w:val="00794471"/>
    <w:rsid w:val="00794552"/>
    <w:rsid w:val="00795C92"/>
    <w:rsid w:val="00795FB5"/>
    <w:rsid w:val="00796231"/>
    <w:rsid w:val="007965D7"/>
    <w:rsid w:val="00797173"/>
    <w:rsid w:val="007A1CB3"/>
    <w:rsid w:val="007A2F3D"/>
    <w:rsid w:val="007A306F"/>
    <w:rsid w:val="007A3FBD"/>
    <w:rsid w:val="007A43A6"/>
    <w:rsid w:val="007A44B6"/>
    <w:rsid w:val="007A58A6"/>
    <w:rsid w:val="007A5C32"/>
    <w:rsid w:val="007B23C8"/>
    <w:rsid w:val="007B3D2D"/>
    <w:rsid w:val="007B50AE"/>
    <w:rsid w:val="007B51DF"/>
    <w:rsid w:val="007B567F"/>
    <w:rsid w:val="007B625E"/>
    <w:rsid w:val="007C05DD"/>
    <w:rsid w:val="007C1090"/>
    <w:rsid w:val="007C2F17"/>
    <w:rsid w:val="007C3B0B"/>
    <w:rsid w:val="007C3D18"/>
    <w:rsid w:val="007C60BF"/>
    <w:rsid w:val="007C6A07"/>
    <w:rsid w:val="007C75A1"/>
    <w:rsid w:val="007C77A5"/>
    <w:rsid w:val="007D04E5"/>
    <w:rsid w:val="007D2BA7"/>
    <w:rsid w:val="007D4D42"/>
    <w:rsid w:val="007D5901"/>
    <w:rsid w:val="007D5AA7"/>
    <w:rsid w:val="007D7526"/>
    <w:rsid w:val="007E30F5"/>
    <w:rsid w:val="007E4185"/>
    <w:rsid w:val="007E4610"/>
    <w:rsid w:val="007E4715"/>
    <w:rsid w:val="007E4C88"/>
    <w:rsid w:val="007E505B"/>
    <w:rsid w:val="007E6ABC"/>
    <w:rsid w:val="007E6E58"/>
    <w:rsid w:val="007E7091"/>
    <w:rsid w:val="007E7B2D"/>
    <w:rsid w:val="007F06C8"/>
    <w:rsid w:val="007F0B8C"/>
    <w:rsid w:val="007F1252"/>
    <w:rsid w:val="007F4DE7"/>
    <w:rsid w:val="007F501E"/>
    <w:rsid w:val="007F5514"/>
    <w:rsid w:val="007F66F0"/>
    <w:rsid w:val="00803FAE"/>
    <w:rsid w:val="008043B9"/>
    <w:rsid w:val="00805570"/>
    <w:rsid w:val="0080605F"/>
    <w:rsid w:val="00807156"/>
    <w:rsid w:val="008076C2"/>
    <w:rsid w:val="00807786"/>
    <w:rsid w:val="00811FCB"/>
    <w:rsid w:val="008136DE"/>
    <w:rsid w:val="008155C7"/>
    <w:rsid w:val="008158D6"/>
    <w:rsid w:val="00816047"/>
    <w:rsid w:val="00817196"/>
    <w:rsid w:val="00820801"/>
    <w:rsid w:val="00822DA5"/>
    <w:rsid w:val="008235DB"/>
    <w:rsid w:val="00823EBB"/>
    <w:rsid w:val="00824AB4"/>
    <w:rsid w:val="00824D09"/>
    <w:rsid w:val="00825C29"/>
    <w:rsid w:val="00825C42"/>
    <w:rsid w:val="00825D25"/>
    <w:rsid w:val="00827174"/>
    <w:rsid w:val="00827D6F"/>
    <w:rsid w:val="00827F79"/>
    <w:rsid w:val="0083032C"/>
    <w:rsid w:val="0083035E"/>
    <w:rsid w:val="00831214"/>
    <w:rsid w:val="00831571"/>
    <w:rsid w:val="008350EE"/>
    <w:rsid w:val="008376AC"/>
    <w:rsid w:val="00840093"/>
    <w:rsid w:val="008444E8"/>
    <w:rsid w:val="00844E80"/>
    <w:rsid w:val="008451AC"/>
    <w:rsid w:val="00845FC5"/>
    <w:rsid w:val="00846F7F"/>
    <w:rsid w:val="00846FE7"/>
    <w:rsid w:val="008471FB"/>
    <w:rsid w:val="008509C5"/>
    <w:rsid w:val="00856911"/>
    <w:rsid w:val="00857F1A"/>
    <w:rsid w:val="00861F09"/>
    <w:rsid w:val="008631CD"/>
    <w:rsid w:val="008677FD"/>
    <w:rsid w:val="00870148"/>
    <w:rsid w:val="008706D4"/>
    <w:rsid w:val="00870E58"/>
    <w:rsid w:val="00870F8A"/>
    <w:rsid w:val="008719A4"/>
    <w:rsid w:val="00871D23"/>
    <w:rsid w:val="008737BD"/>
    <w:rsid w:val="00874312"/>
    <w:rsid w:val="0087437C"/>
    <w:rsid w:val="0087497B"/>
    <w:rsid w:val="00875CD7"/>
    <w:rsid w:val="00876222"/>
    <w:rsid w:val="00876B4D"/>
    <w:rsid w:val="00876F83"/>
    <w:rsid w:val="00877DCB"/>
    <w:rsid w:val="00877F18"/>
    <w:rsid w:val="00882E3B"/>
    <w:rsid w:val="00885D54"/>
    <w:rsid w:val="008869E3"/>
    <w:rsid w:val="00887002"/>
    <w:rsid w:val="00890080"/>
    <w:rsid w:val="00891015"/>
    <w:rsid w:val="00892155"/>
    <w:rsid w:val="00894024"/>
    <w:rsid w:val="008941E3"/>
    <w:rsid w:val="00894A88"/>
    <w:rsid w:val="00895386"/>
    <w:rsid w:val="0089708C"/>
    <w:rsid w:val="00897409"/>
    <w:rsid w:val="00897A76"/>
    <w:rsid w:val="008A16FD"/>
    <w:rsid w:val="008A1DFF"/>
    <w:rsid w:val="008A21FF"/>
    <w:rsid w:val="008A2CE2"/>
    <w:rsid w:val="008A2F4A"/>
    <w:rsid w:val="008A30AC"/>
    <w:rsid w:val="008A44B8"/>
    <w:rsid w:val="008A51A8"/>
    <w:rsid w:val="008A54C7"/>
    <w:rsid w:val="008A589F"/>
    <w:rsid w:val="008A7683"/>
    <w:rsid w:val="008A77D8"/>
    <w:rsid w:val="008B0483"/>
    <w:rsid w:val="008B07AC"/>
    <w:rsid w:val="008B0A1F"/>
    <w:rsid w:val="008B120C"/>
    <w:rsid w:val="008B3635"/>
    <w:rsid w:val="008B51A0"/>
    <w:rsid w:val="008B5218"/>
    <w:rsid w:val="008B592A"/>
    <w:rsid w:val="008B597D"/>
    <w:rsid w:val="008B6E58"/>
    <w:rsid w:val="008B70B2"/>
    <w:rsid w:val="008B7B5C"/>
    <w:rsid w:val="008C0C99"/>
    <w:rsid w:val="008C2017"/>
    <w:rsid w:val="008C4958"/>
    <w:rsid w:val="008C4BAA"/>
    <w:rsid w:val="008C6AE8"/>
    <w:rsid w:val="008C71A8"/>
    <w:rsid w:val="008C7573"/>
    <w:rsid w:val="008D00A5"/>
    <w:rsid w:val="008D34F1"/>
    <w:rsid w:val="008D39D8"/>
    <w:rsid w:val="008D46CB"/>
    <w:rsid w:val="008D5911"/>
    <w:rsid w:val="008D6D1A"/>
    <w:rsid w:val="008D7ECA"/>
    <w:rsid w:val="008E065E"/>
    <w:rsid w:val="008E0927"/>
    <w:rsid w:val="008E0BC6"/>
    <w:rsid w:val="008E0F0D"/>
    <w:rsid w:val="008E1909"/>
    <w:rsid w:val="008E3090"/>
    <w:rsid w:val="008E4689"/>
    <w:rsid w:val="008E7841"/>
    <w:rsid w:val="008F0AE3"/>
    <w:rsid w:val="008F1C4E"/>
    <w:rsid w:val="008F1EAB"/>
    <w:rsid w:val="008F33DC"/>
    <w:rsid w:val="008F477F"/>
    <w:rsid w:val="008F6034"/>
    <w:rsid w:val="008F6744"/>
    <w:rsid w:val="00902350"/>
    <w:rsid w:val="0090336B"/>
    <w:rsid w:val="00904E1F"/>
    <w:rsid w:val="00905308"/>
    <w:rsid w:val="009053AA"/>
    <w:rsid w:val="00906939"/>
    <w:rsid w:val="00907021"/>
    <w:rsid w:val="00910B7D"/>
    <w:rsid w:val="00911DFB"/>
    <w:rsid w:val="00912327"/>
    <w:rsid w:val="009139D9"/>
    <w:rsid w:val="00914AD8"/>
    <w:rsid w:val="00916079"/>
    <w:rsid w:val="00917CE9"/>
    <w:rsid w:val="00917DB8"/>
    <w:rsid w:val="00917E95"/>
    <w:rsid w:val="0092075B"/>
    <w:rsid w:val="00920BF2"/>
    <w:rsid w:val="00922010"/>
    <w:rsid w:val="00922532"/>
    <w:rsid w:val="009305F2"/>
    <w:rsid w:val="00931250"/>
    <w:rsid w:val="00931696"/>
    <w:rsid w:val="009319A8"/>
    <w:rsid w:val="00931BD9"/>
    <w:rsid w:val="0093512A"/>
    <w:rsid w:val="009357CD"/>
    <w:rsid w:val="0093657C"/>
    <w:rsid w:val="009368F3"/>
    <w:rsid w:val="0094122E"/>
    <w:rsid w:val="00941636"/>
    <w:rsid w:val="00942D57"/>
    <w:rsid w:val="00943742"/>
    <w:rsid w:val="00943DEA"/>
    <w:rsid w:val="00945C05"/>
    <w:rsid w:val="00946945"/>
    <w:rsid w:val="0094720F"/>
    <w:rsid w:val="00947713"/>
    <w:rsid w:val="00950DE7"/>
    <w:rsid w:val="009513A8"/>
    <w:rsid w:val="00953920"/>
    <w:rsid w:val="00953D47"/>
    <w:rsid w:val="0095527A"/>
    <w:rsid w:val="0095681E"/>
    <w:rsid w:val="009570DC"/>
    <w:rsid w:val="009572D4"/>
    <w:rsid w:val="00960CCF"/>
    <w:rsid w:val="00961921"/>
    <w:rsid w:val="00961F51"/>
    <w:rsid w:val="0096315B"/>
    <w:rsid w:val="00963E45"/>
    <w:rsid w:val="0096430A"/>
    <w:rsid w:val="0096554B"/>
    <w:rsid w:val="0096584A"/>
    <w:rsid w:val="0097046A"/>
    <w:rsid w:val="00971F08"/>
    <w:rsid w:val="0097321A"/>
    <w:rsid w:val="0097603D"/>
    <w:rsid w:val="00976949"/>
    <w:rsid w:val="00980477"/>
    <w:rsid w:val="00985253"/>
    <w:rsid w:val="009853B3"/>
    <w:rsid w:val="00990630"/>
    <w:rsid w:val="00991761"/>
    <w:rsid w:val="00991973"/>
    <w:rsid w:val="00994C94"/>
    <w:rsid w:val="00994DCA"/>
    <w:rsid w:val="009950C0"/>
    <w:rsid w:val="009960EC"/>
    <w:rsid w:val="00996F5C"/>
    <w:rsid w:val="009970DD"/>
    <w:rsid w:val="009A0FBA"/>
    <w:rsid w:val="009A0FFC"/>
    <w:rsid w:val="009A139E"/>
    <w:rsid w:val="009A1601"/>
    <w:rsid w:val="009A23F9"/>
    <w:rsid w:val="009A2EBA"/>
    <w:rsid w:val="009A30F4"/>
    <w:rsid w:val="009A3BB6"/>
    <w:rsid w:val="009A462D"/>
    <w:rsid w:val="009A49D8"/>
    <w:rsid w:val="009A5CBA"/>
    <w:rsid w:val="009A6238"/>
    <w:rsid w:val="009B1F30"/>
    <w:rsid w:val="009B3AC2"/>
    <w:rsid w:val="009B4C8E"/>
    <w:rsid w:val="009B4DF4"/>
    <w:rsid w:val="009B564E"/>
    <w:rsid w:val="009B7A9C"/>
    <w:rsid w:val="009B7AE2"/>
    <w:rsid w:val="009B7E87"/>
    <w:rsid w:val="009C0169"/>
    <w:rsid w:val="009C3250"/>
    <w:rsid w:val="009C403E"/>
    <w:rsid w:val="009C4C89"/>
    <w:rsid w:val="009C71A2"/>
    <w:rsid w:val="009C7741"/>
    <w:rsid w:val="009D052C"/>
    <w:rsid w:val="009D1F56"/>
    <w:rsid w:val="009D4FF0"/>
    <w:rsid w:val="009D5B78"/>
    <w:rsid w:val="009D703C"/>
    <w:rsid w:val="009D718F"/>
    <w:rsid w:val="009E068F"/>
    <w:rsid w:val="009E0AD1"/>
    <w:rsid w:val="009E14E0"/>
    <w:rsid w:val="009E35DB"/>
    <w:rsid w:val="009E41A2"/>
    <w:rsid w:val="009E47A3"/>
    <w:rsid w:val="009E75D1"/>
    <w:rsid w:val="009F08F3"/>
    <w:rsid w:val="009F13C9"/>
    <w:rsid w:val="009F344F"/>
    <w:rsid w:val="009F6388"/>
    <w:rsid w:val="00A031D8"/>
    <w:rsid w:val="00A048A8"/>
    <w:rsid w:val="00A04F49"/>
    <w:rsid w:val="00A06164"/>
    <w:rsid w:val="00A06AAE"/>
    <w:rsid w:val="00A1300D"/>
    <w:rsid w:val="00A13AED"/>
    <w:rsid w:val="00A13C90"/>
    <w:rsid w:val="00A13E54"/>
    <w:rsid w:val="00A15E36"/>
    <w:rsid w:val="00A17F63"/>
    <w:rsid w:val="00A206E9"/>
    <w:rsid w:val="00A2193B"/>
    <w:rsid w:val="00A2351A"/>
    <w:rsid w:val="00A23D20"/>
    <w:rsid w:val="00A264A9"/>
    <w:rsid w:val="00A26DCF"/>
    <w:rsid w:val="00A27785"/>
    <w:rsid w:val="00A30187"/>
    <w:rsid w:val="00A3448A"/>
    <w:rsid w:val="00A36297"/>
    <w:rsid w:val="00A401CF"/>
    <w:rsid w:val="00A41CBB"/>
    <w:rsid w:val="00A41E2B"/>
    <w:rsid w:val="00A45B74"/>
    <w:rsid w:val="00A45E9D"/>
    <w:rsid w:val="00A475CB"/>
    <w:rsid w:val="00A47D03"/>
    <w:rsid w:val="00A52DAB"/>
    <w:rsid w:val="00A52E1D"/>
    <w:rsid w:val="00A571BA"/>
    <w:rsid w:val="00A61499"/>
    <w:rsid w:val="00A62A77"/>
    <w:rsid w:val="00A63019"/>
    <w:rsid w:val="00A63483"/>
    <w:rsid w:val="00A63A9C"/>
    <w:rsid w:val="00A657D7"/>
    <w:rsid w:val="00A660AC"/>
    <w:rsid w:val="00A67E6C"/>
    <w:rsid w:val="00A71B99"/>
    <w:rsid w:val="00A739D0"/>
    <w:rsid w:val="00A750FE"/>
    <w:rsid w:val="00A75A85"/>
    <w:rsid w:val="00A761D4"/>
    <w:rsid w:val="00A77EC4"/>
    <w:rsid w:val="00A86276"/>
    <w:rsid w:val="00A862F9"/>
    <w:rsid w:val="00A87268"/>
    <w:rsid w:val="00A87466"/>
    <w:rsid w:val="00A92879"/>
    <w:rsid w:val="00A92B41"/>
    <w:rsid w:val="00A9442A"/>
    <w:rsid w:val="00AA016F"/>
    <w:rsid w:val="00AA0B25"/>
    <w:rsid w:val="00AA1ED6"/>
    <w:rsid w:val="00AA231D"/>
    <w:rsid w:val="00AA2E26"/>
    <w:rsid w:val="00AA4B24"/>
    <w:rsid w:val="00AA51D6"/>
    <w:rsid w:val="00AB08F2"/>
    <w:rsid w:val="00AB0BC8"/>
    <w:rsid w:val="00AB11CA"/>
    <w:rsid w:val="00AB14D9"/>
    <w:rsid w:val="00AB4AB8"/>
    <w:rsid w:val="00AB655E"/>
    <w:rsid w:val="00AB6A82"/>
    <w:rsid w:val="00AB757F"/>
    <w:rsid w:val="00AC007F"/>
    <w:rsid w:val="00AC2CB3"/>
    <w:rsid w:val="00AC2D1C"/>
    <w:rsid w:val="00AC2ECD"/>
    <w:rsid w:val="00AC3089"/>
    <w:rsid w:val="00AC3119"/>
    <w:rsid w:val="00AC49FB"/>
    <w:rsid w:val="00AC4EAB"/>
    <w:rsid w:val="00AC5A10"/>
    <w:rsid w:val="00AD08B5"/>
    <w:rsid w:val="00AD0AA3"/>
    <w:rsid w:val="00AD1DAE"/>
    <w:rsid w:val="00AD2614"/>
    <w:rsid w:val="00AD2ED0"/>
    <w:rsid w:val="00AD388F"/>
    <w:rsid w:val="00AD3F94"/>
    <w:rsid w:val="00AD450D"/>
    <w:rsid w:val="00AD4A5A"/>
    <w:rsid w:val="00AD5D9D"/>
    <w:rsid w:val="00AD7F60"/>
    <w:rsid w:val="00AE0328"/>
    <w:rsid w:val="00AE27AC"/>
    <w:rsid w:val="00AE40E0"/>
    <w:rsid w:val="00AE4DBA"/>
    <w:rsid w:val="00AE4F07"/>
    <w:rsid w:val="00AE614D"/>
    <w:rsid w:val="00AF1C5D"/>
    <w:rsid w:val="00AF38DC"/>
    <w:rsid w:val="00AF42D7"/>
    <w:rsid w:val="00AF4FA7"/>
    <w:rsid w:val="00B004A4"/>
    <w:rsid w:val="00B006FE"/>
    <w:rsid w:val="00B007CB"/>
    <w:rsid w:val="00B02AA9"/>
    <w:rsid w:val="00B02FA3"/>
    <w:rsid w:val="00B03E73"/>
    <w:rsid w:val="00B05084"/>
    <w:rsid w:val="00B05EC7"/>
    <w:rsid w:val="00B10D7C"/>
    <w:rsid w:val="00B11B85"/>
    <w:rsid w:val="00B12780"/>
    <w:rsid w:val="00B157F9"/>
    <w:rsid w:val="00B17703"/>
    <w:rsid w:val="00B20256"/>
    <w:rsid w:val="00B20D09"/>
    <w:rsid w:val="00B21A36"/>
    <w:rsid w:val="00B225FA"/>
    <w:rsid w:val="00B2757F"/>
    <w:rsid w:val="00B2763F"/>
    <w:rsid w:val="00B27AAC"/>
    <w:rsid w:val="00B302E2"/>
    <w:rsid w:val="00B30929"/>
    <w:rsid w:val="00B31BA6"/>
    <w:rsid w:val="00B31F60"/>
    <w:rsid w:val="00B3655C"/>
    <w:rsid w:val="00B372AA"/>
    <w:rsid w:val="00B3747D"/>
    <w:rsid w:val="00B40445"/>
    <w:rsid w:val="00B409E0"/>
    <w:rsid w:val="00B41888"/>
    <w:rsid w:val="00B42B0B"/>
    <w:rsid w:val="00B45A52"/>
    <w:rsid w:val="00B46175"/>
    <w:rsid w:val="00B46D1D"/>
    <w:rsid w:val="00B533D2"/>
    <w:rsid w:val="00B548B7"/>
    <w:rsid w:val="00B62753"/>
    <w:rsid w:val="00B643FC"/>
    <w:rsid w:val="00B664C7"/>
    <w:rsid w:val="00B71018"/>
    <w:rsid w:val="00B713D8"/>
    <w:rsid w:val="00B739F6"/>
    <w:rsid w:val="00B7465E"/>
    <w:rsid w:val="00B81A6C"/>
    <w:rsid w:val="00B8373E"/>
    <w:rsid w:val="00B85DE5"/>
    <w:rsid w:val="00B8677F"/>
    <w:rsid w:val="00B87E0D"/>
    <w:rsid w:val="00B90F73"/>
    <w:rsid w:val="00B92FF3"/>
    <w:rsid w:val="00B93B59"/>
    <w:rsid w:val="00B9406A"/>
    <w:rsid w:val="00B94F88"/>
    <w:rsid w:val="00B95379"/>
    <w:rsid w:val="00BA2280"/>
    <w:rsid w:val="00BA2A08"/>
    <w:rsid w:val="00BA4A29"/>
    <w:rsid w:val="00BA5526"/>
    <w:rsid w:val="00BA56D2"/>
    <w:rsid w:val="00BA6475"/>
    <w:rsid w:val="00BA6478"/>
    <w:rsid w:val="00BA76E0"/>
    <w:rsid w:val="00BB2A25"/>
    <w:rsid w:val="00BB51E9"/>
    <w:rsid w:val="00BB6397"/>
    <w:rsid w:val="00BC0AE4"/>
    <w:rsid w:val="00BC0FDC"/>
    <w:rsid w:val="00BC1811"/>
    <w:rsid w:val="00BC3053"/>
    <w:rsid w:val="00BC4D2E"/>
    <w:rsid w:val="00BC636F"/>
    <w:rsid w:val="00BC6DD2"/>
    <w:rsid w:val="00BD48AC"/>
    <w:rsid w:val="00BD54F1"/>
    <w:rsid w:val="00BD5F1A"/>
    <w:rsid w:val="00BE1234"/>
    <w:rsid w:val="00BE2556"/>
    <w:rsid w:val="00BE2FA6"/>
    <w:rsid w:val="00BE333F"/>
    <w:rsid w:val="00BE3BAF"/>
    <w:rsid w:val="00BE6000"/>
    <w:rsid w:val="00BE7406"/>
    <w:rsid w:val="00BE7603"/>
    <w:rsid w:val="00BF223F"/>
    <w:rsid w:val="00BF31B9"/>
    <w:rsid w:val="00BF3279"/>
    <w:rsid w:val="00BF4DA8"/>
    <w:rsid w:val="00BF74C7"/>
    <w:rsid w:val="00BF7BEC"/>
    <w:rsid w:val="00C0144F"/>
    <w:rsid w:val="00C015F1"/>
    <w:rsid w:val="00C01F33"/>
    <w:rsid w:val="00C021F7"/>
    <w:rsid w:val="00C02CC6"/>
    <w:rsid w:val="00C040F7"/>
    <w:rsid w:val="00C044AB"/>
    <w:rsid w:val="00C04C5D"/>
    <w:rsid w:val="00C05706"/>
    <w:rsid w:val="00C065DC"/>
    <w:rsid w:val="00C07377"/>
    <w:rsid w:val="00C10478"/>
    <w:rsid w:val="00C1047E"/>
    <w:rsid w:val="00C12107"/>
    <w:rsid w:val="00C14D4B"/>
    <w:rsid w:val="00C154BB"/>
    <w:rsid w:val="00C15866"/>
    <w:rsid w:val="00C1594D"/>
    <w:rsid w:val="00C1650A"/>
    <w:rsid w:val="00C17B87"/>
    <w:rsid w:val="00C23215"/>
    <w:rsid w:val="00C234B3"/>
    <w:rsid w:val="00C26AB9"/>
    <w:rsid w:val="00C277E1"/>
    <w:rsid w:val="00C279B5"/>
    <w:rsid w:val="00C27C45"/>
    <w:rsid w:val="00C3083D"/>
    <w:rsid w:val="00C32E0C"/>
    <w:rsid w:val="00C34FC8"/>
    <w:rsid w:val="00C353C5"/>
    <w:rsid w:val="00C37109"/>
    <w:rsid w:val="00C3719D"/>
    <w:rsid w:val="00C379B7"/>
    <w:rsid w:val="00C37ADB"/>
    <w:rsid w:val="00C37CB2"/>
    <w:rsid w:val="00C45EDF"/>
    <w:rsid w:val="00C46C03"/>
    <w:rsid w:val="00C473A5"/>
    <w:rsid w:val="00C51C4E"/>
    <w:rsid w:val="00C52275"/>
    <w:rsid w:val="00C5234D"/>
    <w:rsid w:val="00C52865"/>
    <w:rsid w:val="00C54995"/>
    <w:rsid w:val="00C54D41"/>
    <w:rsid w:val="00C54DEB"/>
    <w:rsid w:val="00C60600"/>
    <w:rsid w:val="00C60783"/>
    <w:rsid w:val="00C6165B"/>
    <w:rsid w:val="00C6331C"/>
    <w:rsid w:val="00C635CC"/>
    <w:rsid w:val="00C64672"/>
    <w:rsid w:val="00C64E22"/>
    <w:rsid w:val="00C66B5F"/>
    <w:rsid w:val="00C66C65"/>
    <w:rsid w:val="00C70697"/>
    <w:rsid w:val="00C72093"/>
    <w:rsid w:val="00C72EF4"/>
    <w:rsid w:val="00C73EF1"/>
    <w:rsid w:val="00C744FE"/>
    <w:rsid w:val="00C7464C"/>
    <w:rsid w:val="00C7481D"/>
    <w:rsid w:val="00C74DC2"/>
    <w:rsid w:val="00C753D2"/>
    <w:rsid w:val="00C75D2F"/>
    <w:rsid w:val="00C76664"/>
    <w:rsid w:val="00C767BE"/>
    <w:rsid w:val="00C76E3C"/>
    <w:rsid w:val="00C81568"/>
    <w:rsid w:val="00C834EE"/>
    <w:rsid w:val="00C8370F"/>
    <w:rsid w:val="00C856F1"/>
    <w:rsid w:val="00C86BE4"/>
    <w:rsid w:val="00C9027A"/>
    <w:rsid w:val="00C9068E"/>
    <w:rsid w:val="00C93814"/>
    <w:rsid w:val="00C93C4B"/>
    <w:rsid w:val="00C944AB"/>
    <w:rsid w:val="00C94A74"/>
    <w:rsid w:val="00C95B40"/>
    <w:rsid w:val="00CA1248"/>
    <w:rsid w:val="00CA1ED8"/>
    <w:rsid w:val="00CA2A4A"/>
    <w:rsid w:val="00CA3D97"/>
    <w:rsid w:val="00CB0F76"/>
    <w:rsid w:val="00CB1F63"/>
    <w:rsid w:val="00CB31C8"/>
    <w:rsid w:val="00CB66C1"/>
    <w:rsid w:val="00CB7170"/>
    <w:rsid w:val="00CC040E"/>
    <w:rsid w:val="00CC111F"/>
    <w:rsid w:val="00CC1A78"/>
    <w:rsid w:val="00CC1FF5"/>
    <w:rsid w:val="00CC2011"/>
    <w:rsid w:val="00CC3766"/>
    <w:rsid w:val="00CC3EA0"/>
    <w:rsid w:val="00CC7B45"/>
    <w:rsid w:val="00CD1188"/>
    <w:rsid w:val="00CD1DBA"/>
    <w:rsid w:val="00CD2431"/>
    <w:rsid w:val="00CD267C"/>
    <w:rsid w:val="00CD2ED1"/>
    <w:rsid w:val="00CD337B"/>
    <w:rsid w:val="00CE0424"/>
    <w:rsid w:val="00CE46AB"/>
    <w:rsid w:val="00CE7561"/>
    <w:rsid w:val="00CF1354"/>
    <w:rsid w:val="00CF1593"/>
    <w:rsid w:val="00CF2DB8"/>
    <w:rsid w:val="00CF3B1F"/>
    <w:rsid w:val="00CF3BF6"/>
    <w:rsid w:val="00CF4626"/>
    <w:rsid w:val="00CF5726"/>
    <w:rsid w:val="00CF625B"/>
    <w:rsid w:val="00CF687E"/>
    <w:rsid w:val="00D03397"/>
    <w:rsid w:val="00D0349B"/>
    <w:rsid w:val="00D100BA"/>
    <w:rsid w:val="00D10249"/>
    <w:rsid w:val="00D115C3"/>
    <w:rsid w:val="00D11897"/>
    <w:rsid w:val="00D12C59"/>
    <w:rsid w:val="00D13135"/>
    <w:rsid w:val="00D1385B"/>
    <w:rsid w:val="00D13E4E"/>
    <w:rsid w:val="00D16127"/>
    <w:rsid w:val="00D17269"/>
    <w:rsid w:val="00D216E3"/>
    <w:rsid w:val="00D21E9D"/>
    <w:rsid w:val="00D22FC1"/>
    <w:rsid w:val="00D239A7"/>
    <w:rsid w:val="00D23F47"/>
    <w:rsid w:val="00D2670A"/>
    <w:rsid w:val="00D26F13"/>
    <w:rsid w:val="00D33E02"/>
    <w:rsid w:val="00D36485"/>
    <w:rsid w:val="00D36E71"/>
    <w:rsid w:val="00D37D87"/>
    <w:rsid w:val="00D37F5B"/>
    <w:rsid w:val="00D40B33"/>
    <w:rsid w:val="00D41800"/>
    <w:rsid w:val="00D4318F"/>
    <w:rsid w:val="00D438BF"/>
    <w:rsid w:val="00D440F8"/>
    <w:rsid w:val="00D44336"/>
    <w:rsid w:val="00D45E5D"/>
    <w:rsid w:val="00D46E08"/>
    <w:rsid w:val="00D46F27"/>
    <w:rsid w:val="00D4747B"/>
    <w:rsid w:val="00D47A4F"/>
    <w:rsid w:val="00D47FD3"/>
    <w:rsid w:val="00D5452E"/>
    <w:rsid w:val="00D546FF"/>
    <w:rsid w:val="00D55AD5"/>
    <w:rsid w:val="00D576CA"/>
    <w:rsid w:val="00D60C7A"/>
    <w:rsid w:val="00D61AF5"/>
    <w:rsid w:val="00D63617"/>
    <w:rsid w:val="00D64F1B"/>
    <w:rsid w:val="00D652B5"/>
    <w:rsid w:val="00D66155"/>
    <w:rsid w:val="00D676CC"/>
    <w:rsid w:val="00D708B0"/>
    <w:rsid w:val="00D7306F"/>
    <w:rsid w:val="00D74DDD"/>
    <w:rsid w:val="00D74F82"/>
    <w:rsid w:val="00D77B1D"/>
    <w:rsid w:val="00D8021F"/>
    <w:rsid w:val="00D80383"/>
    <w:rsid w:val="00D823C6"/>
    <w:rsid w:val="00D8327F"/>
    <w:rsid w:val="00D84AA3"/>
    <w:rsid w:val="00D85C32"/>
    <w:rsid w:val="00D861C2"/>
    <w:rsid w:val="00D86CA3"/>
    <w:rsid w:val="00D871CE"/>
    <w:rsid w:val="00D9196D"/>
    <w:rsid w:val="00D92982"/>
    <w:rsid w:val="00DA2337"/>
    <w:rsid w:val="00DA2640"/>
    <w:rsid w:val="00DA305E"/>
    <w:rsid w:val="00DA44B7"/>
    <w:rsid w:val="00DA5417"/>
    <w:rsid w:val="00DA56E8"/>
    <w:rsid w:val="00DB0A9F"/>
    <w:rsid w:val="00DB377D"/>
    <w:rsid w:val="00DB620E"/>
    <w:rsid w:val="00DC2D36"/>
    <w:rsid w:val="00DC53EF"/>
    <w:rsid w:val="00DD2A30"/>
    <w:rsid w:val="00DD5A0D"/>
    <w:rsid w:val="00DD5F38"/>
    <w:rsid w:val="00DD6CA8"/>
    <w:rsid w:val="00DE1412"/>
    <w:rsid w:val="00DE2CF3"/>
    <w:rsid w:val="00DE32E2"/>
    <w:rsid w:val="00DE3ABB"/>
    <w:rsid w:val="00DE5608"/>
    <w:rsid w:val="00DE58D0"/>
    <w:rsid w:val="00DE654F"/>
    <w:rsid w:val="00DF0B6E"/>
    <w:rsid w:val="00DF15E0"/>
    <w:rsid w:val="00DF37A0"/>
    <w:rsid w:val="00DF5233"/>
    <w:rsid w:val="00DF7BC1"/>
    <w:rsid w:val="00E04CF7"/>
    <w:rsid w:val="00E051EC"/>
    <w:rsid w:val="00E05B71"/>
    <w:rsid w:val="00E101B4"/>
    <w:rsid w:val="00E10265"/>
    <w:rsid w:val="00E110E7"/>
    <w:rsid w:val="00E11B20"/>
    <w:rsid w:val="00E12553"/>
    <w:rsid w:val="00E13D28"/>
    <w:rsid w:val="00E16FF5"/>
    <w:rsid w:val="00E17FA2"/>
    <w:rsid w:val="00E20B11"/>
    <w:rsid w:val="00E21166"/>
    <w:rsid w:val="00E21A15"/>
    <w:rsid w:val="00E22330"/>
    <w:rsid w:val="00E22B23"/>
    <w:rsid w:val="00E26991"/>
    <w:rsid w:val="00E30B5A"/>
    <w:rsid w:val="00E3123D"/>
    <w:rsid w:val="00E31461"/>
    <w:rsid w:val="00E31D43"/>
    <w:rsid w:val="00E32608"/>
    <w:rsid w:val="00E32E9F"/>
    <w:rsid w:val="00E34188"/>
    <w:rsid w:val="00E34B6E"/>
    <w:rsid w:val="00E352B7"/>
    <w:rsid w:val="00E35559"/>
    <w:rsid w:val="00E3690F"/>
    <w:rsid w:val="00E3723A"/>
    <w:rsid w:val="00E37295"/>
    <w:rsid w:val="00E37860"/>
    <w:rsid w:val="00E42BBE"/>
    <w:rsid w:val="00E4337A"/>
    <w:rsid w:val="00E446F1"/>
    <w:rsid w:val="00E4566E"/>
    <w:rsid w:val="00E46026"/>
    <w:rsid w:val="00E46886"/>
    <w:rsid w:val="00E47AEF"/>
    <w:rsid w:val="00E501DF"/>
    <w:rsid w:val="00E52EDD"/>
    <w:rsid w:val="00E5351A"/>
    <w:rsid w:val="00E53B75"/>
    <w:rsid w:val="00E54E3B"/>
    <w:rsid w:val="00E57565"/>
    <w:rsid w:val="00E57596"/>
    <w:rsid w:val="00E629ED"/>
    <w:rsid w:val="00E63838"/>
    <w:rsid w:val="00E64434"/>
    <w:rsid w:val="00E65927"/>
    <w:rsid w:val="00E67C51"/>
    <w:rsid w:val="00E72598"/>
    <w:rsid w:val="00E72EFC"/>
    <w:rsid w:val="00E758EC"/>
    <w:rsid w:val="00E80F2C"/>
    <w:rsid w:val="00E8234C"/>
    <w:rsid w:val="00E83AA9"/>
    <w:rsid w:val="00E84216"/>
    <w:rsid w:val="00E85928"/>
    <w:rsid w:val="00E87822"/>
    <w:rsid w:val="00E90395"/>
    <w:rsid w:val="00E90E49"/>
    <w:rsid w:val="00E917F9"/>
    <w:rsid w:val="00E9291C"/>
    <w:rsid w:val="00E93004"/>
    <w:rsid w:val="00E93FFE"/>
    <w:rsid w:val="00E94F8A"/>
    <w:rsid w:val="00E968CE"/>
    <w:rsid w:val="00EA3240"/>
    <w:rsid w:val="00EA7A35"/>
    <w:rsid w:val="00EA7A41"/>
    <w:rsid w:val="00EB077B"/>
    <w:rsid w:val="00EB4EA2"/>
    <w:rsid w:val="00EB6920"/>
    <w:rsid w:val="00EB7B48"/>
    <w:rsid w:val="00EC24D5"/>
    <w:rsid w:val="00EC27C6"/>
    <w:rsid w:val="00EC34A9"/>
    <w:rsid w:val="00EC4207"/>
    <w:rsid w:val="00EC5653"/>
    <w:rsid w:val="00EC71CE"/>
    <w:rsid w:val="00ED1006"/>
    <w:rsid w:val="00ED1197"/>
    <w:rsid w:val="00ED3E2E"/>
    <w:rsid w:val="00ED4BB5"/>
    <w:rsid w:val="00ED5371"/>
    <w:rsid w:val="00ED5500"/>
    <w:rsid w:val="00EE0036"/>
    <w:rsid w:val="00EE08E9"/>
    <w:rsid w:val="00EE2D59"/>
    <w:rsid w:val="00EE47DA"/>
    <w:rsid w:val="00EE4D08"/>
    <w:rsid w:val="00EE659D"/>
    <w:rsid w:val="00EF0042"/>
    <w:rsid w:val="00EF0E49"/>
    <w:rsid w:val="00EF18FE"/>
    <w:rsid w:val="00EF3733"/>
    <w:rsid w:val="00EF5058"/>
    <w:rsid w:val="00EF5787"/>
    <w:rsid w:val="00EF60D0"/>
    <w:rsid w:val="00F000A2"/>
    <w:rsid w:val="00F014BF"/>
    <w:rsid w:val="00F01E70"/>
    <w:rsid w:val="00F0528D"/>
    <w:rsid w:val="00F06C67"/>
    <w:rsid w:val="00F06DFD"/>
    <w:rsid w:val="00F071D1"/>
    <w:rsid w:val="00F07533"/>
    <w:rsid w:val="00F10629"/>
    <w:rsid w:val="00F10D6A"/>
    <w:rsid w:val="00F1145A"/>
    <w:rsid w:val="00F11DF8"/>
    <w:rsid w:val="00F120B8"/>
    <w:rsid w:val="00F15FA5"/>
    <w:rsid w:val="00F16273"/>
    <w:rsid w:val="00F209B7"/>
    <w:rsid w:val="00F21D69"/>
    <w:rsid w:val="00F2376F"/>
    <w:rsid w:val="00F243D8"/>
    <w:rsid w:val="00F2716F"/>
    <w:rsid w:val="00F30828"/>
    <w:rsid w:val="00F313D6"/>
    <w:rsid w:val="00F315F7"/>
    <w:rsid w:val="00F32037"/>
    <w:rsid w:val="00F33978"/>
    <w:rsid w:val="00F35A26"/>
    <w:rsid w:val="00F361C0"/>
    <w:rsid w:val="00F409B6"/>
    <w:rsid w:val="00F40F0C"/>
    <w:rsid w:val="00F43920"/>
    <w:rsid w:val="00F461BF"/>
    <w:rsid w:val="00F4766C"/>
    <w:rsid w:val="00F477CB"/>
    <w:rsid w:val="00F479DD"/>
    <w:rsid w:val="00F5060E"/>
    <w:rsid w:val="00F507D1"/>
    <w:rsid w:val="00F519CE"/>
    <w:rsid w:val="00F51ADA"/>
    <w:rsid w:val="00F52E79"/>
    <w:rsid w:val="00F5599D"/>
    <w:rsid w:val="00F562CA"/>
    <w:rsid w:val="00F60203"/>
    <w:rsid w:val="00F607C5"/>
    <w:rsid w:val="00F60DEA"/>
    <w:rsid w:val="00F622A4"/>
    <w:rsid w:val="00F6302A"/>
    <w:rsid w:val="00F63950"/>
    <w:rsid w:val="00F64C2B"/>
    <w:rsid w:val="00F65161"/>
    <w:rsid w:val="00F651BE"/>
    <w:rsid w:val="00F67F53"/>
    <w:rsid w:val="00F703BE"/>
    <w:rsid w:val="00F70EF5"/>
    <w:rsid w:val="00F71F69"/>
    <w:rsid w:val="00F72B72"/>
    <w:rsid w:val="00F74BB9"/>
    <w:rsid w:val="00F75582"/>
    <w:rsid w:val="00F76EFA"/>
    <w:rsid w:val="00F804BE"/>
    <w:rsid w:val="00F8070F"/>
    <w:rsid w:val="00F817CE"/>
    <w:rsid w:val="00F83411"/>
    <w:rsid w:val="00F835AF"/>
    <w:rsid w:val="00F8456C"/>
    <w:rsid w:val="00F84985"/>
    <w:rsid w:val="00F859D8"/>
    <w:rsid w:val="00F868F5"/>
    <w:rsid w:val="00F86AA9"/>
    <w:rsid w:val="00F9056A"/>
    <w:rsid w:val="00F90F8D"/>
    <w:rsid w:val="00F92782"/>
    <w:rsid w:val="00F92C48"/>
    <w:rsid w:val="00F93AA9"/>
    <w:rsid w:val="00F96038"/>
    <w:rsid w:val="00F96985"/>
    <w:rsid w:val="00F97838"/>
    <w:rsid w:val="00FA0A64"/>
    <w:rsid w:val="00FA2BB3"/>
    <w:rsid w:val="00FA4B46"/>
    <w:rsid w:val="00FA7575"/>
    <w:rsid w:val="00FB27EB"/>
    <w:rsid w:val="00FB4C80"/>
    <w:rsid w:val="00FB6A6A"/>
    <w:rsid w:val="00FB711C"/>
    <w:rsid w:val="00FC1DDD"/>
    <w:rsid w:val="00FC23EC"/>
    <w:rsid w:val="00FC3AEA"/>
    <w:rsid w:val="00FC4780"/>
    <w:rsid w:val="00FC4CE5"/>
    <w:rsid w:val="00FC619E"/>
    <w:rsid w:val="00FC6F5C"/>
    <w:rsid w:val="00FC7429"/>
    <w:rsid w:val="00FD07F6"/>
    <w:rsid w:val="00FD1EC8"/>
    <w:rsid w:val="00FD2B39"/>
    <w:rsid w:val="00FD47ED"/>
    <w:rsid w:val="00FD74DB"/>
    <w:rsid w:val="00FD7660"/>
    <w:rsid w:val="00FE0655"/>
    <w:rsid w:val="00FE2365"/>
    <w:rsid w:val="00FE37D7"/>
    <w:rsid w:val="00FE4C7B"/>
    <w:rsid w:val="00FE7336"/>
    <w:rsid w:val="00FE7800"/>
    <w:rsid w:val="00FE787C"/>
    <w:rsid w:val="00FF22DF"/>
    <w:rsid w:val="00FF45A5"/>
    <w:rsid w:val="00FF462F"/>
    <w:rsid w:val="00FF5871"/>
    <w:rsid w:val="00FF5C91"/>
    <w:rsid w:val="00FF5FA1"/>
    <w:rsid w:val="150DC98B"/>
    <w:rsid w:val="2F01FBAB"/>
    <w:rsid w:val="3B99798D"/>
    <w:rsid w:val="4D813807"/>
    <w:rsid w:val="5B25E9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D982EB7-94F1-4A3A-8564-DA097937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8"/>
    <w:qFormat/>
    <w:rsid w:val="007F0B8C"/>
    <w:rPr>
      <w:rFonts w:ascii="Arial" w:eastAsiaTheme="minorHAnsi" w:hAnsi="Arial" w:cstheme="minorBidi"/>
      <w:b/>
      <w:szCs w:val="22"/>
      <w:lang w:val="en-US"/>
    </w:rPr>
  </w:style>
  <w:style w:type="character" w:styleId="UnresolvedMention">
    <w:name w:val="Unresolved Mention"/>
    <w:basedOn w:val="DefaultParagraphFont"/>
    <w:uiPriority w:val="99"/>
    <w:unhideWhenUsed/>
    <w:rsid w:val="008C71A8"/>
    <w:rPr>
      <w:color w:val="605E5C"/>
      <w:shd w:val="clear" w:color="auto" w:fill="E1DFDD"/>
    </w:rPr>
  </w:style>
  <w:style w:type="paragraph" w:styleId="Revision">
    <w:name w:val="Revision"/>
    <w:hidden/>
    <w:uiPriority w:val="99"/>
    <w:semiHidden/>
    <w:rsid w:val="000906A3"/>
    <w:rPr>
      <w:rFonts w:ascii="Arial" w:eastAsiaTheme="minorHAnsi" w:hAnsi="Arial" w:cstheme="minorBidi"/>
      <w:szCs w:val="22"/>
      <w:lang w:val="en-US" w:eastAsia="en-US"/>
    </w:rPr>
  </w:style>
  <w:style w:type="character" w:styleId="Mention">
    <w:name w:val="Mention"/>
    <w:basedOn w:val="DefaultParagraphFont"/>
    <w:uiPriority w:val="99"/>
    <w:unhideWhenUsed/>
    <w:rsid w:val="00590EF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5NUHHDQN7SK2-1476151046-535487</_dlc_DocId>
    <_dlc_DocIdUrl xmlns="f166a696-7b5b-4ccd-9f0c-ffde0cceec81">
      <Url>https://ericsson.sharepoint.com/sites/star/_layouts/15/DocIdRedir.aspx?ID=5NUHHDQN7SK2-1476151046-535487</Url>
      <Description>5NUHHDQN7SK2-1476151046-535487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BED9F-542A-40EE-ABB7-3D74EB6000E1}">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6D2EFC54-5DA6-4D7B-856A-E49EBEC1A1E6}">
  <ds:schemaRefs>
    <ds:schemaRef ds:uri="Microsoft.SharePoint.Taxonomy.ContentTypeSync"/>
  </ds:schemaRefs>
</ds:datastoreItem>
</file>

<file path=customXml/itemProps6.xml><?xml version="1.0" encoding="utf-8"?>
<ds:datastoreItem xmlns:ds="http://schemas.openxmlformats.org/officeDocument/2006/customXml" ds:itemID="{883C3362-7998-4408-93CE-AD1ADD0D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3120</TotalTime>
  <Pages>11</Pages>
  <Words>4187</Words>
  <Characters>23871</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28002</CharactersWithSpaces>
  <SharedDoc>false</SharedDoc>
  <HLinks>
    <vt:vector size="156" baseType="variant">
      <vt:variant>
        <vt:i4>1310781</vt:i4>
      </vt:variant>
      <vt:variant>
        <vt:i4>74</vt:i4>
      </vt:variant>
      <vt:variant>
        <vt:i4>0</vt:i4>
      </vt:variant>
      <vt:variant>
        <vt:i4>5</vt:i4>
      </vt:variant>
      <vt:variant>
        <vt:lpwstr/>
      </vt:variant>
      <vt:variant>
        <vt:lpwstr>_Toc509923397</vt:lpwstr>
      </vt:variant>
      <vt:variant>
        <vt:i4>1245247</vt:i4>
      </vt:variant>
      <vt:variant>
        <vt:i4>68</vt:i4>
      </vt:variant>
      <vt:variant>
        <vt:i4>0</vt:i4>
      </vt:variant>
      <vt:variant>
        <vt:i4>5</vt:i4>
      </vt:variant>
      <vt:variant>
        <vt:lpwstr/>
      </vt:variant>
      <vt:variant>
        <vt:lpwstr>_Toc130465863</vt:lpwstr>
      </vt:variant>
      <vt:variant>
        <vt:i4>1245247</vt:i4>
      </vt:variant>
      <vt:variant>
        <vt:i4>65</vt:i4>
      </vt:variant>
      <vt:variant>
        <vt:i4>0</vt:i4>
      </vt:variant>
      <vt:variant>
        <vt:i4>5</vt:i4>
      </vt:variant>
      <vt:variant>
        <vt:lpwstr/>
      </vt:variant>
      <vt:variant>
        <vt:lpwstr>_Toc130465862</vt:lpwstr>
      </vt:variant>
      <vt:variant>
        <vt:i4>1245247</vt:i4>
      </vt:variant>
      <vt:variant>
        <vt:i4>62</vt:i4>
      </vt:variant>
      <vt:variant>
        <vt:i4>0</vt:i4>
      </vt:variant>
      <vt:variant>
        <vt:i4>5</vt:i4>
      </vt:variant>
      <vt:variant>
        <vt:lpwstr/>
      </vt:variant>
      <vt:variant>
        <vt:lpwstr>_Toc130465861</vt:lpwstr>
      </vt:variant>
      <vt:variant>
        <vt:i4>1245247</vt:i4>
      </vt:variant>
      <vt:variant>
        <vt:i4>59</vt:i4>
      </vt:variant>
      <vt:variant>
        <vt:i4>0</vt:i4>
      </vt:variant>
      <vt:variant>
        <vt:i4>5</vt:i4>
      </vt:variant>
      <vt:variant>
        <vt:lpwstr/>
      </vt:variant>
      <vt:variant>
        <vt:lpwstr>_Toc130465860</vt:lpwstr>
      </vt:variant>
      <vt:variant>
        <vt:i4>1048639</vt:i4>
      </vt:variant>
      <vt:variant>
        <vt:i4>56</vt:i4>
      </vt:variant>
      <vt:variant>
        <vt:i4>0</vt:i4>
      </vt:variant>
      <vt:variant>
        <vt:i4>5</vt:i4>
      </vt:variant>
      <vt:variant>
        <vt:lpwstr/>
      </vt:variant>
      <vt:variant>
        <vt:lpwstr>_Toc130465859</vt:lpwstr>
      </vt:variant>
      <vt:variant>
        <vt:i4>1048639</vt:i4>
      </vt:variant>
      <vt:variant>
        <vt:i4>53</vt:i4>
      </vt:variant>
      <vt:variant>
        <vt:i4>0</vt:i4>
      </vt:variant>
      <vt:variant>
        <vt:i4>5</vt:i4>
      </vt:variant>
      <vt:variant>
        <vt:lpwstr/>
      </vt:variant>
      <vt:variant>
        <vt:lpwstr>_Toc130465858</vt:lpwstr>
      </vt:variant>
      <vt:variant>
        <vt:i4>1048639</vt:i4>
      </vt:variant>
      <vt:variant>
        <vt:i4>50</vt:i4>
      </vt:variant>
      <vt:variant>
        <vt:i4>0</vt:i4>
      </vt:variant>
      <vt:variant>
        <vt:i4>5</vt:i4>
      </vt:variant>
      <vt:variant>
        <vt:lpwstr/>
      </vt:variant>
      <vt:variant>
        <vt:lpwstr>_Toc130465857</vt:lpwstr>
      </vt:variant>
      <vt:variant>
        <vt:i4>1048639</vt:i4>
      </vt:variant>
      <vt:variant>
        <vt:i4>47</vt:i4>
      </vt:variant>
      <vt:variant>
        <vt:i4>0</vt:i4>
      </vt:variant>
      <vt:variant>
        <vt:i4>5</vt:i4>
      </vt:variant>
      <vt:variant>
        <vt:lpwstr/>
      </vt:variant>
      <vt:variant>
        <vt:lpwstr>_Toc130465856</vt:lpwstr>
      </vt:variant>
      <vt:variant>
        <vt:i4>1048639</vt:i4>
      </vt:variant>
      <vt:variant>
        <vt:i4>44</vt:i4>
      </vt:variant>
      <vt:variant>
        <vt:i4>0</vt:i4>
      </vt:variant>
      <vt:variant>
        <vt:i4>5</vt:i4>
      </vt:variant>
      <vt:variant>
        <vt:lpwstr/>
      </vt:variant>
      <vt:variant>
        <vt:lpwstr>_Toc130465855</vt:lpwstr>
      </vt:variant>
      <vt:variant>
        <vt:i4>1048639</vt:i4>
      </vt:variant>
      <vt:variant>
        <vt:i4>41</vt:i4>
      </vt:variant>
      <vt:variant>
        <vt:i4>0</vt:i4>
      </vt:variant>
      <vt:variant>
        <vt:i4>5</vt:i4>
      </vt:variant>
      <vt:variant>
        <vt:lpwstr/>
      </vt:variant>
      <vt:variant>
        <vt:lpwstr>_Toc130465854</vt:lpwstr>
      </vt:variant>
      <vt:variant>
        <vt:i4>1048639</vt:i4>
      </vt:variant>
      <vt:variant>
        <vt:i4>38</vt:i4>
      </vt:variant>
      <vt:variant>
        <vt:i4>0</vt:i4>
      </vt:variant>
      <vt:variant>
        <vt:i4>5</vt:i4>
      </vt:variant>
      <vt:variant>
        <vt:lpwstr/>
      </vt:variant>
      <vt:variant>
        <vt:lpwstr>_Toc130465853</vt:lpwstr>
      </vt:variant>
      <vt:variant>
        <vt:i4>1048639</vt:i4>
      </vt:variant>
      <vt:variant>
        <vt:i4>35</vt:i4>
      </vt:variant>
      <vt:variant>
        <vt:i4>0</vt:i4>
      </vt:variant>
      <vt:variant>
        <vt:i4>5</vt:i4>
      </vt:variant>
      <vt:variant>
        <vt:lpwstr/>
      </vt:variant>
      <vt:variant>
        <vt:lpwstr>_Toc130465852</vt:lpwstr>
      </vt:variant>
      <vt:variant>
        <vt:i4>1048639</vt:i4>
      </vt:variant>
      <vt:variant>
        <vt:i4>32</vt:i4>
      </vt:variant>
      <vt:variant>
        <vt:i4>0</vt:i4>
      </vt:variant>
      <vt:variant>
        <vt:i4>5</vt:i4>
      </vt:variant>
      <vt:variant>
        <vt:lpwstr/>
      </vt:variant>
      <vt:variant>
        <vt:lpwstr>_Toc130465851</vt:lpwstr>
      </vt:variant>
      <vt:variant>
        <vt:i4>1048639</vt:i4>
      </vt:variant>
      <vt:variant>
        <vt:i4>29</vt:i4>
      </vt:variant>
      <vt:variant>
        <vt:i4>0</vt:i4>
      </vt:variant>
      <vt:variant>
        <vt:i4>5</vt:i4>
      </vt:variant>
      <vt:variant>
        <vt:lpwstr/>
      </vt:variant>
      <vt:variant>
        <vt:lpwstr>_Toc130465850</vt:lpwstr>
      </vt:variant>
      <vt:variant>
        <vt:i4>1114175</vt:i4>
      </vt:variant>
      <vt:variant>
        <vt:i4>26</vt:i4>
      </vt:variant>
      <vt:variant>
        <vt:i4>0</vt:i4>
      </vt:variant>
      <vt:variant>
        <vt:i4>5</vt:i4>
      </vt:variant>
      <vt:variant>
        <vt:lpwstr/>
      </vt:variant>
      <vt:variant>
        <vt:lpwstr>_Toc130465849</vt:lpwstr>
      </vt:variant>
      <vt:variant>
        <vt:i4>1114175</vt:i4>
      </vt:variant>
      <vt:variant>
        <vt:i4>23</vt:i4>
      </vt:variant>
      <vt:variant>
        <vt:i4>0</vt:i4>
      </vt:variant>
      <vt:variant>
        <vt:i4>5</vt:i4>
      </vt:variant>
      <vt:variant>
        <vt:lpwstr/>
      </vt:variant>
      <vt:variant>
        <vt:lpwstr>_Toc130465848</vt:lpwstr>
      </vt:variant>
      <vt:variant>
        <vt:i4>1114175</vt:i4>
      </vt:variant>
      <vt:variant>
        <vt:i4>20</vt:i4>
      </vt:variant>
      <vt:variant>
        <vt:i4>0</vt:i4>
      </vt:variant>
      <vt:variant>
        <vt:i4>5</vt:i4>
      </vt:variant>
      <vt:variant>
        <vt:lpwstr/>
      </vt:variant>
      <vt:variant>
        <vt:lpwstr>_Toc130465847</vt:lpwstr>
      </vt:variant>
      <vt:variant>
        <vt:i4>1114175</vt:i4>
      </vt:variant>
      <vt:variant>
        <vt:i4>17</vt:i4>
      </vt:variant>
      <vt:variant>
        <vt:i4>0</vt:i4>
      </vt:variant>
      <vt:variant>
        <vt:i4>5</vt:i4>
      </vt:variant>
      <vt:variant>
        <vt:lpwstr/>
      </vt:variant>
      <vt:variant>
        <vt:lpwstr>_Toc130465846</vt:lpwstr>
      </vt:variant>
      <vt:variant>
        <vt:i4>1114175</vt:i4>
      </vt:variant>
      <vt:variant>
        <vt:i4>14</vt:i4>
      </vt:variant>
      <vt:variant>
        <vt:i4>0</vt:i4>
      </vt:variant>
      <vt:variant>
        <vt:i4>5</vt:i4>
      </vt:variant>
      <vt:variant>
        <vt:lpwstr/>
      </vt:variant>
      <vt:variant>
        <vt:lpwstr>_Toc130465845</vt:lpwstr>
      </vt:variant>
      <vt:variant>
        <vt:i4>1114175</vt:i4>
      </vt:variant>
      <vt:variant>
        <vt:i4>11</vt:i4>
      </vt:variant>
      <vt:variant>
        <vt:i4>0</vt:i4>
      </vt:variant>
      <vt:variant>
        <vt:i4>5</vt:i4>
      </vt:variant>
      <vt:variant>
        <vt:lpwstr/>
      </vt:variant>
      <vt:variant>
        <vt:lpwstr>_Toc130465844</vt:lpwstr>
      </vt:variant>
      <vt:variant>
        <vt:i4>1114175</vt:i4>
      </vt:variant>
      <vt:variant>
        <vt:i4>8</vt:i4>
      </vt:variant>
      <vt:variant>
        <vt:i4>0</vt:i4>
      </vt:variant>
      <vt:variant>
        <vt:i4>5</vt:i4>
      </vt:variant>
      <vt:variant>
        <vt:lpwstr/>
      </vt:variant>
      <vt:variant>
        <vt:lpwstr>_Toc130465843</vt:lpwstr>
      </vt:variant>
      <vt:variant>
        <vt:i4>1114175</vt:i4>
      </vt:variant>
      <vt:variant>
        <vt:i4>5</vt:i4>
      </vt:variant>
      <vt:variant>
        <vt:i4>0</vt:i4>
      </vt:variant>
      <vt:variant>
        <vt:i4>5</vt:i4>
      </vt:variant>
      <vt:variant>
        <vt:lpwstr/>
      </vt:variant>
      <vt:variant>
        <vt:lpwstr>_Toc130465842</vt:lpwstr>
      </vt:variant>
      <vt:variant>
        <vt:i4>1114175</vt:i4>
      </vt:variant>
      <vt:variant>
        <vt:i4>2</vt:i4>
      </vt:variant>
      <vt:variant>
        <vt:i4>0</vt:i4>
      </vt:variant>
      <vt:variant>
        <vt:i4>5</vt:i4>
      </vt:variant>
      <vt:variant>
        <vt:lpwstr/>
      </vt:variant>
      <vt:variant>
        <vt:lpwstr>_Toc130465841</vt:lpwstr>
      </vt:variant>
      <vt:variant>
        <vt:i4>7471108</vt:i4>
      </vt:variant>
      <vt:variant>
        <vt:i4>3</vt:i4>
      </vt:variant>
      <vt:variant>
        <vt:i4>0</vt:i4>
      </vt:variant>
      <vt:variant>
        <vt:i4>5</vt:i4>
      </vt:variant>
      <vt:variant>
        <vt:lpwstr>mailto:lars.lindbom@ericsson.com</vt:lpwstr>
      </vt:variant>
      <vt:variant>
        <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488</cp:revision>
  <cp:lastPrinted>2008-02-01T09:09:00Z</cp:lastPrinted>
  <dcterms:created xsi:type="dcterms:W3CDTF">2020-08-14T22:21:00Z</dcterms:created>
  <dcterms:modified xsi:type="dcterms:W3CDTF">2023-04-09T19:14:00Z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5d825462-8f9f-46f4-b489-44114743aa5f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